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7f AEG 1994 — Aufnahme des Betriebes</w:t>
      </w:r>
    </w:p>
    <w:p>
      <w:r>
        <w:rPr>
          <w:color w:val="555555"/>
          <w:sz w:val="18"/>
        </w:rPr>
        <w:t xml:space="preserve">Allgemeines Eisenbahngesetz</w:t>
      </w:r>
    </w:p>
    <w:p>
      <w:r>
        <w:rPr>
          <w:color w:val="555555"/>
          <w:sz w:val="18"/>
        </w:rPr>
        <w:t xml:space="preserve">Stand: 01.07.2021 (konsolidierte Textfassung, kein amtliches Inkrafttretensdatum)</w:t>
      </w:r>
    </w:p>
    <w:p>
      <w:r>
        <w:t xml:space="preserve">(1) Eine Eisenbahn, die keiner Sicherheitsbescheinigung oder -genehmigung bedarf, bedarf für</w:t>
      </w:r>
    </w:p>
    <w:p>
      <w:pPr>
        <w:ind w:left="420"/>
      </w:pPr>
      <w:r>
        <w:t xml:space="preserve">1. die Aufnahme des Betriebes,</w:t>
      </w:r>
    </w:p>
    <w:p>
      <w:pPr>
        <w:ind w:left="420"/>
      </w:pPr>
      <w:r>
        <w:t xml:space="preserve">2. die Erweiterung des Betriebes einer Eisenbahninfrastruktur auf eine Strecke, die nicht unmittelbar an eine bereits von ihr betriebene Strecke angrenzt,</w:t>
      </w:r>
    </w:p>
    <w:p>
      <w:r>
        <w:t xml:space="preserve">der Erlaubnis der Aufsichtsbehörde. Die Erlaubnis wird erteilt, wenn die Anforderungen an Eisenbahnen nach diesem Gesetz und den darauf beruhenden Rechtsverordnungen sowie nach etwaigen eisenbahnrechtlichen Vorschriften des jeweiligen Landesrechts erfüllt sind. § 38 Absatz 2 bleibt unberührt.</w:t>
      </w:r>
    </w:p>
    <w:p>
      <w:r>
        <w:t xml:space="preserve">(2) Die Erlaubnis gilt als erteilt, wenn der Eisenbahn nicht innerhalb von sechs Wochen nach Eingang ihres Antrags eine von dem Antrag abweichende Entscheidung der Aufsichtsbehörde zugeht. Dem Antragsteller ist der Eingang des Antrags unverzüglich schriftlich zu bestätigen.</w:t>
      </w:r>
    </w:p>
    <w:p>
      <w:r>
        <w:t xml:space="preserve">(3) Wesentliche Änderungen des nach Absatz 1 zugelassenen Eisenbahnbetriebes, die die Betriebssicherheit berühren, sind der zuständigen Eisenbahnaufsichtsbehörde 14 Tage vor Inbetriebnahme anzuzeigen.</w:t>
      </w:r>
    </w:p>
    <w:p>
      <w:r>
        <w:rPr>
          <w:color w:val="555555"/>
          <w:sz w:val="17"/>
        </w:rPr>
        <w:t xml:space="preserve">Zitiervorschlag: § 7f AEG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https://recht.nulegal.eu/gesetze/AEG%201994/7f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