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5b AEG 1994 — Eisenbahn-Unfalluntersuchung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Bundesstelle für Eisenbahnunfalluntersuchung untersucht Unfälle und Störungen im Sinne des Kapitels V der Richtlinie (EU) 2016/798 (gefährliche Ereignisse im Eisenbahnbetrieb) mit Ausnahme der gefährlichen Ereignisse auf den in Artikel 2 Absatz 2 Buchstabe c und Absatz 3 Buchstabe a bis c der Richtlinie (EU) 2016/798 bezeichneten Infrastrukturen, soweit diese nicht zu Eisenbahninfrastrukturen des Bundes gehören.</w:t>
      </w:r>
    </w:p>
    <w:p>
      <w:r>
        <w:t xml:space="preserve">(2) Die Untersuchung gefährlicher Ereignisse im Eisenbahnbetrieb gemäß Absatz 1 erfolgt unabhängig von Zuständigkeiten und Befugnissen der Aufsichtsbehörden, Sicherheitsbehörden, Regulierungsbehörden, Strafverfolgungsbehörden, Konformitätsbewertungsstellen, Eisenbahnen, Haltern von Eisenbahnfahrzeugen und den für die Instandhaltung zuständigen Stellen.</w:t>
      </w:r>
    </w:p>
    <w:p>
      <w:r>
        <w:t xml:space="preserve">(3) Eine Stelle für Eisenbahn-Unfalluntersuchung hat zur Erfüllung ihrer Aufgaben gegenüber den Eisenbahnen und anderen Beteiligten eines gefährlichen Ereignisses im Eisenbahnbetrieb die Befugnisse einer Eisenbahnaufsichtsbehörde nach § 5a Absatz 4 bis 6, 8a und 9. Darüber hinaus ist der Stelle für Eisenbahn-Unfalluntersuchung und ihren Bediensteten und Beauftragten auf Verlangen von den Eisenbahnen und anderen Beteiligten eines gefährlichen Ereignisses im Eisenbahnbetrieb</w:t>
      </w:r>
    </w:p>
    <w:p>
      <w:pPr>
        <w:ind w:left="420"/>
      </w:pPr>
      <w:r>
        <w:t xml:space="preserve">1. ungehinderter Zugang zum Ort des gefährlichen Ereignisses sowie zu Fahrzeugen und Fahrzeugteilen und zu deren Ladung sowie zu der mit dem gefährlichen Ereignis im Zusammenhang stehenden Infrastruktur und den Sicherungsanlagen,</w:t>
      </w:r>
    </w:p>
    <w:p>
      <w:pPr>
        <w:ind w:left="420"/>
      </w:pPr>
      <w:r>
        <w:t xml:space="preserve">2. die unverzügliche Spurenaufnahme und dokumentierte Entnahme von Gegenständen und Bauteilen zu Untersuchungs- oder Auswertezwecken,</w:t>
      </w:r>
    </w:p>
    <w:p>
      <w:pPr>
        <w:ind w:left="420"/>
      </w:pPr>
      <w:r>
        <w:t xml:space="preserve">3. unverzüglicher Zugang zu Aufzeichnungsanlagen, Aufzeichnungsträgern und sonstigen Aufzeichnungen sowie deren Auswertung,</w:t>
      </w:r>
    </w:p>
    <w:p>
      <w:pPr>
        <w:ind w:left="420"/>
      </w:pPr>
      <w:r>
        <w:t xml:space="preserve">4. Zugang zu den Ergebnissen einer Untersuchung toter oder verletzter Personen oder von Proben solcher Personen,</w:t>
      </w:r>
    </w:p>
    <w:p>
      <w:pPr>
        <w:ind w:left="420"/>
      </w:pPr>
      <w:r>
        <w:t xml:space="preserve">5. Zugang zu den Ergebnissen von Untersuchungen der beteiligten Betriebspersonale oder von entsprechenden Proben solcher Personen,</w:t>
      </w:r>
    </w:p>
    <w:p>
      <w:pPr>
        <w:ind w:left="420"/>
      </w:pPr>
      <w:r>
        <w:t xml:space="preserve">6. ungehinderter Zugang zu allen weiteren sachdienlichen Informationen oder Aufzeichnungen</w:t>
      </w:r>
    </w:p>
    <w:p>
      <w:r>
        <w:t xml:space="preserve">zu gewähren, soweit dies für die Erreichung des Untersuchungszwecks erforderlich ist. Die Sätze 1 und 2 gelten für Anlagen, Einrichtungen, Fahrzeuge der Bundeswehr und deren Ladung sowie Angehörige der Bundeswehr nur insoweit, wie Belange der militärischen Sicherheit nicht beeinträchtigt werden.</w:t>
      </w:r>
    </w:p>
    <w:p>
      <w:r>
        <w:t xml:space="preserve">(4) Auf Verlangen einer Stelle für Eisenbahn-Unfalluntersuchung sind die an gefährlichen Ereignissen beteiligten Eisenbahnen und die für sie tätigen Personen verpflichtet, die Stelle für Eisenbahn-Unfalluntersuchung bei einer Untersuchung zu unterstützen durch</w:t>
      </w:r>
    </w:p>
    <w:p>
      <w:pPr>
        <w:ind w:left="420"/>
      </w:pPr>
      <w:r>
        <w:t xml:space="preserve">1. Überführung von Fahrzeugen und Fahrzeugteilen in zur weiteren Untersuchung geeignete Werkstätten,</w:t>
      </w:r>
    </w:p>
    <w:p>
      <w:pPr>
        <w:ind w:left="420"/>
      </w:pPr>
      <w:r>
        <w:t xml:space="preserve">2. Auslesung und Auswertung von fahrzeugseitigen Diagnoseeinrichtungen,</w:t>
      </w:r>
    </w:p>
    <w:p>
      <w:pPr>
        <w:ind w:left="420"/>
      </w:pPr>
      <w:r>
        <w:t xml:space="preserve">3. Sicherung von Beweisen an der Ereignisstelle und hiervon abgesetzter Infrastruktureinrichtungen wie durch Messzugfahrten sowie Auslesung und Auswertung von Sicherungsanlagen.</w:t>
      </w:r>
    </w:p>
    <w:p>
      <w:r>
        <w:t xml:space="preserve">Die Möglichkeit eines zivilrechtlichen Rückgriffs auf den Verursacher des gefährlichen Ereignisses bleibt unberührt.</w:t>
      </w:r>
    </w:p>
    <w:p>
      <w:r>
        <w:t xml:space="preserve">(5) Die Vorschriften des Verwaltungsverfahrensgesetzes über die Ermittlung des Sachverhaltes im Verwaltungsverfahren gelten für die Untersuchung gefährlicher Ereignisse im Eisenbahnbetrieb entsprechend. Eine Stelle für Eisenbahn-Unfalluntersuchung ist befugt, eine Versicherung an Eides statt zu verlangen. Zeugen und Sachverständige sind zur Aussage oder zur Erstattung eines Gutachtens verpflichtet; § 5a Absatz 5 Satz 3 sowie § 65 Absatz 1 Satz 2 des Verwaltungsverfahrensgesetzes gelten entsprechend. Zeugen und Sachverständige sind auf Antrag nach Maßgabe des Gesetzes über die Entschädigung von Zeugen und Sachverständigen zu entschädigen.</w:t>
      </w:r>
    </w:p>
    <w:p>
      <w:r>
        <w:t xml:space="preserve">(6) Dem Bund obliegt die Untersuchung von gefährlichen Ereignissen im Eisenbahnbetrieb auf Eisenbahninfrastrukturen, die seiner Eisenbahnaufsicht unterliegen. Der Bund nimmt die Aufgabe der Stelle für Eisenbahn-Unfalluntersuchung durch die Bundesstelle für Eisenbahnunfalluntersuchung wahr. In allen anderen Fällen liegt die Zuständigkeit bei der vom Land bestimmten Stelle.</w:t>
      </w:r>
    </w:p>
    <w:p>
      <w:r>
        <w:t xml:space="preserve">(7) Die Aufgaben und Befugnisse der für die Strafverfolgung und Ahndung von Ordnungswidrigkeiten zuständigen Behörden bleiben unberührt.</w:t>
      </w:r>
    </w:p>
    <w:p>
      <w:r>
        <w:t xml:space="preserve">(8) Die Aufgaben und Befugnisse der für die Gefahrenabwehr zuständigen Eisenbahnaufsichtsbehörden bleiben unberührt. Einzelheiten des Vorgehens an der Unfallstelle sind in einer Verwaltungsvereinbarung zu regeln.</w:t>
      </w:r>
    </w:p>
    <w:p>
      <w:r>
        <w:rPr>
          <w:color w:val="555555"/>
          <w:sz w:val="17"/>
        </w:rPr>
        <w:t xml:space="preserve">Zitiervorschlag: § 5b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