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4b AEG 1994 — Prüfsachverständige</w:t>
      </w:r>
    </w:p>
    <w:p>
      <w:r>
        <w:rPr>
          <w:color w:val="555555"/>
          <w:sz w:val="18"/>
        </w:rPr>
        <w:t xml:space="preserve">Allgemeines Eisenbahngesetz</w:t>
      </w:r>
    </w:p>
    <w:p>
      <w:r>
        <w:rPr>
          <w:color w:val="555555"/>
          <w:sz w:val="18"/>
        </w:rPr>
        <w:t xml:space="preserve">Stand: 31.07.2026 (konsolidierte Textfassung, kein amtliches Inkrafttretensdatum)</w:t>
      </w:r>
    </w:p>
    <w:p>
      <w:r>
        <w:t xml:space="preserve">(1) Prüfsachverständige prüfen im Auftrag der Eisenbahnen, der Hersteller, der Sicherheitsbehörde oder der Eisenbahnaufsichtsbehörden der Länder</w:t>
      </w:r>
    </w:p>
    <w:p>
      <w:pPr>
        <w:ind w:left="420"/>
      </w:pPr>
      <w:r>
        <w:t xml:space="preserve">1. die Einhaltung der nationalen technischen Vorschriften, die nicht nach Artikel 17 Absatz 3 der Richtlinie 2008/57/EG des Europäischen Parlaments und des Rates vom 17. Juni 2008 über die Interoperabilität des Eisenbahnsystems in der Gemeinschaft (Neufassung) (ABl. L 191 vom 18.7.2008, S. 1; L 103 vom 22.4.2015, S. 11), die zuletzt durch die Richtlinie 2014/106/EU (ABl. L 355 vom 12.12.2014, S. 42) geändert worden ist, oder nach Artikel 14 der Richtlinie (EU) 2016/797 des Europäischen Parlaments und des Rates vom 11. Mai 2016 über die Interoperabilität des Eisenbahnsystems in der Europäischen Union (ABl. L 138 vom 26.5.2016, S. 44) in der jeweils geltenden Fassung notifiziert worden sind, oder</w:t>
      </w:r>
    </w:p>
    <w:p>
      <w:pPr>
        <w:ind w:left="420"/>
      </w:pPr>
      <w:r>
        <w:t xml:space="preserve">2. den Nachweis einer zulässigen Abweichung von in Nummer 1 bezeichneten technischen Vorschriften im Bereich</w:t>
      </w:r>
    </w:p>
    <w:p>
      <w:pPr>
        <w:ind w:left="780"/>
      </w:pPr>
      <w:r>
        <w:t xml:space="preserve">a) der Erstellung von baulichen Anlagen, Signalanlagen, Telekommunikationsanlagen und elektrotechnischen Anlagen sowie</w:t>
      </w:r>
    </w:p>
    <w:p>
      <w:pPr>
        <w:ind w:left="780"/>
      </w:pPr>
      <w:r>
        <w:t xml:space="preserve">b) der Verwendung von Bauprodukten, Bauarten, Komponenten, Systemen und Verfahren.</w:t>
      </w:r>
    </w:p>
    <w:p>
      <w:r>
        <w:t xml:space="preserve">Prüfsachverständige werden anerkannt, sofern sie die erforderliche Fachkompetenz besitzen, zuverlässig und vom Auftraggeber unabhängig sind. Prüforganisationen werden im Bereich der Signal-, Telekommunikations- und Elektronik anerkannt, sofern sie die erforderliche Fachkompetenz besitzen und vom Auftraggeber unabhängig sind. Die Tätigkeiten der Prüfsachverständigen und Prüforganisationen wird überwacht. Das Nähere zu Anerkennung und Überwachung regelt eine Rechtsverordnung im Sinne des § 26 Absatz 1 Satz 1 Nummer 1f.</w:t>
      </w:r>
    </w:p>
    <w:p>
      <w:r>
        <w:t xml:space="preserve">(2) Prüfsachverständige nach Absatz 1 werden im Falle eines Auftrages der Sicherheitsbehörde oder der Eisenbahnaufsichtsbehörden der Länder als deren Verwaltungshelfer tätig.</w:t>
      </w:r>
    </w:p>
    <w:p>
      <w:r>
        <w:rPr>
          <w:color w:val="555555"/>
          <w:sz w:val="17"/>
        </w:rPr>
        <w:t xml:space="preserve">Zitiervorschlag: § 4b AEG 1994</w:t>
      </w:r>
    </w:p>
    <w:p>
      <w:r>
        <w:rPr>
          <w:color w:val="555555"/>
          <w:sz w:val="17"/>
        </w:rPr>
        <w:t xml:space="preserve">Quelle: Bundesamt für Justiz, abgerufen 31.07.2026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