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AEG 1994 — Rechtsverordnungen</w:t>
      </w:r>
    </w:p>
    <w:p>
      <w:r>
        <w:rPr>
          <w:color w:val="555555"/>
          <w:sz w:val="18"/>
        </w:rPr>
        <w:t xml:space="preserve">Allgemeines Eisenbahngesetz</w:t>
      </w:r>
    </w:p>
    <w:p>
      <w:r>
        <w:rPr>
          <w:color w:val="555555"/>
          <w:sz w:val="18"/>
        </w:rPr>
        <w:t xml:space="preserve">Stand: 31.07.2026 (konsolidierte Textfassung, kein amtliches Inkrafttretensdatum)</w:t>
      </w:r>
    </w:p>
    <w:p>
      <w:r>
        <w:t xml:space="preserve">(1) Zur Gewährleistung der Sicherheit und der Ordnung im Eisenbahnwesen, des Umweltschutzes oder zum Schutz von Leben und Gesundheit der Arbeitnehmer wird das Bundesministerium für Verkehr ermächtigt, mit Zustimmung des Bundesrates für öffentliche Eisenbahnen Rechtsverordnungen zu erlassen</w:t>
      </w:r>
    </w:p>
    <w:p>
      <w:pPr>
        <w:ind w:left="420"/>
      </w:pPr>
      <w:r>
        <w:t xml:space="preserve">1. über die Anforderungen an Bau, Instandhaltung, Ausrüstung, Betrieb und Verkehr der Eisenbahnen nach den Erfordernissen der Sicherheit, nach den neusten Erkenntnissen der Technik oder nach internationalen Abmachungen; dabei können insbesondere geregelt werden:</w:t>
      </w:r>
    </w:p>
    <w:p>
      <w:pPr>
        <w:ind w:left="780"/>
      </w:pPr>
      <w:r>
        <w:t xml:space="preserve">a) das Erfordernis von Genehmigungen oder Anzeigen,</w:t>
      </w:r>
    </w:p>
    <w:p>
      <w:pPr>
        <w:ind w:left="780"/>
      </w:pPr>
      <w:r>
        <w:t xml:space="preserve">b) Regelungen über Verbote oder Beschränkungen für das Inverkehrbringen von Eisenbahnfahrzeugen, Infrastruktur oder Teilen derselben oder deren Kennzeichnung,</w:t>
      </w:r>
    </w:p>
    <w:p>
      <w:pPr>
        <w:ind w:left="780"/>
      </w:pPr>
      <w:r>
        <w:t xml:space="preserve">c) wiederkehrende Prüfungen,</w:t>
      </w:r>
    </w:p>
    <w:p>
      <w:pPr>
        <w:ind w:left="780"/>
      </w:pPr>
      <w:r>
        <w:t xml:space="preserve">d) die Führung von Registern oder Nachweisen, einschließlich deren Aufbewahrung,</w:t>
      </w:r>
    </w:p>
    <w:p>
      <w:pPr>
        <w:ind w:left="780"/>
      </w:pPr>
      <w:r>
        <w:t xml:space="preserve">e) Mitwirkungspflichten von Eisenbahnen, Herstellern einschließlich deren Bevollmächtigten, Inverkehrbringern oder Haltern von Eisenbahnfahrzeugen, Infrastruktur oder Teilen derselben und von für die Instandhaltung zuständigen Stellen sowie sonstigen Verantwortlichen nach § 2 Absatz 22,</w:t>
      </w:r>
    </w:p>
    <w:p>
      <w:pPr>
        <w:ind w:left="780"/>
      </w:pPr>
      <w:r>
        <w:t xml:space="preserve">f) das jeweilige Verfahren, auch in Abweichung von den Vorschriften über das Planfeststellungsverfahren;</w:t>
      </w:r>
    </w:p>
    <w:p>
      <w:pPr>
        <w:ind w:left="420"/>
      </w:pPr>
      <w:r>
        <w:t xml:space="preserve">1a. über allgemeine Bedingungen für die Beförderung von Personen und deren Gepäck durch Eisenbahnen; dabei können auch Informationspflichten, die Haftung bei Ausfall, Verspätung oder Anschlussversäumnis, Anzeige- und Genehmigungserfordernisse sowie das Verfahren einschließlich einer Schlichtung geregelt werden; die Regelungen können von der Verordnung (EU) 2021/782 nach Maßgabe ihres Artikels 2 abweichen sowie Ausnahmen von ihr vorsehen;</w:t>
      </w:r>
    </w:p>
    <w:p>
      <w:pPr>
        <w:ind w:left="420"/>
      </w:pPr>
      <w:r>
        <w:t xml:space="preserve">1b. über die notwendigen Vorschriften einschließlich des Verfahrens zum Schutz der Anlagen und des Betriebes der Eisenbahnen gegen Störungen und Schäden;</w:t>
      </w:r>
    </w:p>
    <w:p>
      <w:pPr>
        <w:ind w:left="420"/>
      </w:pPr>
      <w:r>
        <w:t xml:space="preserve">1c. über die Einzelheiten der Führung des Fahrzeugeinstellungsregisters, insbesondere über die in dem Register zu speichernden Angaben sowie über die Datenerhebung und Datenübermittlung; gespeichert werden dürfen nur Angaben zur Identifizierung des Halters und der für die Instandhaltung zuständigen Stelle sowie zur Beschaffenheit, Ausrüstung, Kennzeichnung sowie zu den sonstigen rechtlichen und tatsächlichen Verhältnissen des Eisenbahnfahrzeuges;</w:t>
      </w:r>
    </w:p>
    <w:p>
      <w:pPr>
        <w:ind w:left="420"/>
      </w:pPr>
      <w:r>
        <w:t xml:space="preserve">1d. über die näheren Voraussetzungen und das Verfahren für die Anerkennung und Überwachung der benannten Stellen sowie über ihre Tätigkeit;</w:t>
      </w:r>
    </w:p>
    <w:p>
      <w:pPr>
        <w:ind w:left="420"/>
      </w:pPr>
      <w:r>
        <w:t xml:space="preserve">1e. über die näheren Voraussetzungen und das Verfahren für die Anerkennung und Überwachung der bestimmten Stellen sowie über ihre Tätigkeit;</w:t>
      </w:r>
    </w:p>
    <w:p>
      <w:pPr>
        <w:ind w:left="420"/>
      </w:pPr>
      <w:r>
        <w:t xml:space="preserve">1f. über die näheren Voraussetzungen und das Verfahren für die Anerkennung und Überwachung der Prüfsachverständigen und Prüforganisationen sowie ihre Tätigkeit;</w:t>
      </w:r>
    </w:p>
    <w:p>
      <w:pPr>
        <w:ind w:left="420"/>
      </w:pPr>
      <w:r>
        <w:t xml:space="preserve">2. über die Voraussetzungen, unter denen von den Verpflichtungen nach § 12 Abs. 2 abgewichen werden kann;</w:t>
      </w:r>
    </w:p>
    <w:p>
      <w:pPr>
        <w:ind w:left="420"/>
      </w:pPr>
      <w:r>
        <w:t xml:space="preserve">3. über die Voraussetzungen, unter denen einer Eisenbahn eine Genehmigung erteilt oder diese widerrufen wird, über den Nachweis der Voraussetzungen des § 6 Abs. 2 einschließlich der Verfahren der Zulassung und der Feststellung der persönlichen Eignung und Befähigung des Antragstellers als Unternehmer oder der für die Führung der Geschäfte bestellten Personen; in der Rechtsverordnung können Regelungen über eine Prüfung der Fachkunde des Antragstellers als Unternehmer oder der für die Führung der Geschäfte bestellten Personen einschließlich der Regelungen über Ablauf und Inhalt der Prüfung, die Leistungsbewertung und die Zusammensetzung des Prüfungsausschusses getroffen werden;</w:t>
      </w:r>
    </w:p>
    <w:p>
      <w:pPr>
        <w:ind w:left="420"/>
      </w:pPr>
      <w:r>
        <w:t xml:space="preserve">4. über Erteilung, Aussetzung, Einschränkung und Entziehung des Triebfahrzeugführerscheins einschließlich der Überwachung des Zertifizierungsverfahrens sowie über das Führen eines Registers über Inhaber von Triebfahrzeugführerscheinen;</w:t>
      </w:r>
    </w:p>
    <w:p>
      <w:pPr>
        <w:ind w:left="420"/>
      </w:pPr>
      <w:r>
        <w:t xml:space="preserve">5. über</w:t>
      </w:r>
    </w:p>
    <w:p>
      <w:pPr>
        <w:ind w:left="780"/>
      </w:pPr>
      <w:r>
        <w:t xml:space="preserve">a) die Anforderungen an die Befähigung und Eignung des Eisenbahnbetriebspersonals, dessen Ausbildung und Prüfung, einschließlich der Anerkennung von Prüfern sowie Ärzten und Psychologen, die Tauglichkeitsuntersuchungen durchführen,</w:t>
      </w:r>
    </w:p>
    <w:p>
      <w:pPr>
        <w:ind w:left="780"/>
      </w:pPr>
      <w:r>
        <w:t xml:space="preserve">b) die Einrichtung einer unabhängigen Beschwerdestelle im Rahmen des Verfahrens zur Ausstellung der Zusatzbescheinigungen im Sinne des § 5 Absatz 1e Satz 1 Nummer 9,</w:t>
      </w:r>
    </w:p>
    <w:p>
      <w:pPr>
        <w:ind w:left="780"/>
      </w:pPr>
      <w:r>
        <w:t xml:space="preserve">c) das Führen von Registern über erteilte Zusatzbescheinigungen im Sinne des § 5 Absatz 1e Satz 1 Nummer 9 und über anerkannte Personen und Stellen im Sinne des § 5 Absatz 1e Satz 1 Nummer 11,</w:t>
      </w:r>
    </w:p>
    <w:p>
      <w:pPr>
        <w:ind w:left="780"/>
      </w:pPr>
      <w:r>
        <w:t xml:space="preserve">d) die Bestellung, Bestätigung und Prüfung von Betriebsleitern sowie deren Aufgaben und Befugnisse, einschließlich des Verfahrens zur Erlangung von Erlaubnissen und Berechtigungen und deren Entziehung oder Beschränkung;</w:t>
      </w:r>
    </w:p>
    <w:p>
      <w:pPr>
        <w:ind w:left="420"/>
      </w:pPr>
      <w:r>
        <w:t xml:space="preserve">6. über die Einzelheiten der Veröffentlichung nach § 8 Absatz 4 erster Halbsatz des Eisenbahnregulierungsgesetzes sowie die Eignung und die Befugnisse des Beauftragten nach § 8 Absatz 4 Satz 3 des Eisenbahnregulierungsgesetzes;</w:t>
      </w:r>
    </w:p>
    <w:p>
      <w:pPr>
        <w:ind w:left="420"/>
      </w:pPr>
      <w:r>
        <w:t xml:space="preserve">7. (weggefallen)</w:t>
      </w:r>
    </w:p>
    <w:p>
      <w:pPr>
        <w:ind w:left="420"/>
      </w:pPr>
      <w:r>
        <w:t xml:space="preserve">8. (weggefallen)</w:t>
      </w:r>
    </w:p>
    <w:p>
      <w:pPr>
        <w:ind w:left="420"/>
      </w:pPr>
      <w:r>
        <w:t xml:space="preserve">9. über die Fachbereiche, in denen Sachverständige tätig sein können, sowie über die Voraussetzungen für die öffentliche Bestellung von Sachverständigen für den Bau, die Instandhaltung, den Betrieb und den Verkehr von Eisenbahnen, über deren Befugnisse und Verpflichtungen bei der Ausübung ihrer Tätigkeit sowie über deren Entgelt; in der Rechtsverordnung können insbesondere Regelungen über</w:t>
      </w:r>
    </w:p>
    <w:p>
      <w:pPr>
        <w:ind w:left="780"/>
      </w:pPr>
      <w:r>
        <w:t xml:space="preserve">a) die persönlichen Voraussetzungen einschließlich altersmäßiger Anforderungen, den Beginn und das Ende der Bestellung,</w:t>
      </w:r>
    </w:p>
    <w:p>
      <w:pPr>
        <w:ind w:left="780"/>
      </w:pPr>
      <w:r>
        <w:t xml:space="preserve">b) die in Betracht kommenden Sachgebiete einschließlich der Bestellungsvoraussetzungen,</w:t>
      </w:r>
    </w:p>
    <w:p>
      <w:pPr>
        <w:ind w:left="780"/>
      </w:pPr>
      <w:r>
        <w:t xml:space="preserve">c) den Umfang der Verpflichtungen des Sachverständigen bei der Ausübung seiner Tätigkeit, insbesondere über die Verpflichtungen zur unabhängigen, weisungsfreien, persönlichen, gewissenhaften und unparteiischen Leistungserbringung und über die Vereidigung darauf; den Abschluss einer Berufshaftpflichtversicherung und den Umfang der Haftung; die Fortbildung und den Erfahrungsaustausch; die Einhaltung von Mindestanforderungen bei der Leistungserbringung sowie die Aufzeichnung von Daten über einzelne Geschäftsvorgänge und über die Auftraggeber</w:t>
      </w:r>
    </w:p>
    <w:p>
      <w:pPr>
        <w:ind w:left="420"/>
      </w:pPr>
      <w:r>
        <w:t xml:space="preserve">getroffen werden;</w:t>
      </w:r>
    </w:p>
    <w:p>
      <w:pPr>
        <w:ind w:left="420"/>
      </w:pPr>
      <w:r>
        <w:t xml:space="preserve">10. über Gegenstand, Inhalt und Umfang sowie das Verfahren der Untersuchung von gefährlichen Ereignissen im Eisenbahnbetrieb einschließlich der Zusammenarbeit mit ausländischen Behörden und Organen der Europäischen Union; in der Rechtsverordnung können insbesondere Regelungen über</w:t>
      </w:r>
    </w:p>
    <w:p>
      <w:pPr>
        <w:ind w:left="780"/>
      </w:pPr>
      <w:r>
        <w:t xml:space="preserve">a) die Befugnisse und das Untersuchungsverfahren der zuständigen Behörde,</w:t>
      </w:r>
    </w:p>
    <w:p>
      <w:pPr>
        <w:ind w:left="780"/>
      </w:pPr>
      <w:r>
        <w:t xml:space="preserve">b) die Mitwirkungs- und Meldepflichten von Eisenbahnen,</w:t>
      </w:r>
    </w:p>
    <w:p>
      <w:pPr>
        <w:ind w:left="780"/>
      </w:pPr>
      <w:r>
        <w:t xml:space="preserve">c) das Melden und die Berichterstattung über die durchgeführten Untersuchungen,</w:t>
      </w:r>
    </w:p>
    <w:p>
      <w:pPr>
        <w:ind w:left="780"/>
      </w:pPr>
      <w:r>
        <w:t xml:space="preserve">d) den Inhalt, die Veröffentlichung und die Verbindlichkeit der Sicherheitsempfehlungen der für die Untersuchung gefährlicher Ereignisse im Eisenbahnbetrieb zuständigen Behörden</w:t>
      </w:r>
    </w:p>
    <w:p>
      <w:pPr>
        <w:ind w:left="420"/>
      </w:pPr>
      <w:r>
        <w:t xml:space="preserve">erlassen werden;</w:t>
      </w:r>
    </w:p>
    <w:p>
      <w:pPr>
        <w:ind w:left="420"/>
      </w:pPr>
      <w:r>
        <w:t xml:space="preserve">11. über die Anforderungen, die von privaten Stellen bei der Übertragung von Aufsichts- und Genehmigungsbefugnissen zu erfüllen sind;</w:t>
      </w:r>
    </w:p>
    <w:p>
      <w:pPr>
        <w:ind w:left="420"/>
      </w:pPr>
      <w:r>
        <w:t xml:space="preserve">12. über das Verfahren für die Erteilung der einheitlichen Sicherheitsbescheinigung nach § 7a sowie der Sicherheitsgenehmigung nach § 7c;</w:t>
      </w:r>
    </w:p>
    <w:p>
      <w:pPr>
        <w:ind w:left="420"/>
      </w:pPr>
      <w:r>
        <w:t xml:space="preserve">13. über Anforderungen an ein Sicherheitsmanagementsystem nach § 4 Absatz 4; dabei können auch Anzeigeerfordernisse sowie das Verfahren geregelt werden;</w:t>
      </w:r>
    </w:p>
    <w:p>
      <w:pPr>
        <w:ind w:left="420"/>
      </w:pPr>
      <w:r>
        <w:t xml:space="preserve">14. über Anforderungen an die Betriebssicherheit öffentlicher Eisenbahnen; dabei können auch Anzeige- und Genehmigungserfordernisse sowie das Verfahren geregelt werden;</w:t>
      </w:r>
    </w:p>
    <w:p>
      <w:pPr>
        <w:ind w:left="420"/>
      </w:pPr>
      <w:r>
        <w:t xml:space="preserve">15. über den Zugang zu Schulungseinrichtungen und die Anforderungen an Schulungen und Schulungseinrichtungen; dabei können auch Anzeige- und Genehmigungserfordernisse sowie das Verfahren und die Registrierung geregelt werden;</w:t>
      </w:r>
    </w:p>
    <w:p>
      <w:pPr>
        <w:ind w:left="420"/>
      </w:pPr>
      <w:r>
        <w:t xml:space="preserve">16. über gemeinsame Sicherheitsmethoden zur Beurteilung des Erreichens und des Einhaltens der Sicherheitsanforderungen;</w:t>
      </w:r>
    </w:p>
    <w:p>
      <w:pPr>
        <w:ind w:left="420"/>
      </w:pPr>
      <w:r>
        <w:t xml:space="preserve">17. über gemeinsame Sicherheitsziele, die die einzelnen Bereiche des Eisenbahnsystems und das Gesamtsystem mindestens erreichen müssen;</w:t>
      </w:r>
    </w:p>
    <w:p>
      <w:pPr>
        <w:ind w:left="420"/>
      </w:pPr>
      <w:r>
        <w:t xml:space="preserve">18. über</w:t>
      </w:r>
    </w:p>
    <w:p>
      <w:pPr>
        <w:ind w:left="780"/>
      </w:pPr>
      <w:r>
        <w:t xml:space="preserve">a) die näheren Voraussetzungen und das Verfahren für die Anerkennung und Überwachung der Zertifizierungsstellen im Sinne von Artikel 6 der Durchführungsverordnung (EU) 2019/779 sowie ihre Tätigkeit,</w:t>
      </w:r>
    </w:p>
    <w:p>
      <w:pPr>
        <w:ind w:left="780"/>
      </w:pPr>
      <w:r>
        <w:t xml:space="preserve">b) die Anforderungen an eine für die Instandhaltung zuständige Stelle und das Verfahren für die Erteilung von Bescheinigungen nach § 7g.</w:t>
      </w:r>
    </w:p>
    <w:p>
      <w:r>
        <w:t xml:space="preserve">Im Falle des Satzes 1 Nr. 1a kann eine Rechtsverordnung auch zum Schutz der Rechte der Reisenden erlassen werden.</w:t>
      </w:r>
    </w:p>
    <w:p>
      <w:r>
        <w:t xml:space="preserve">(1a) (weggefallen)</w:t>
      </w:r>
    </w:p>
    <w:p>
      <w:r>
        <w:t xml:space="preserve">(2) Zur Gewährleistung des Schutzes von Leben und Gesundheit des Fahrpersonals sowie des Personals, das unmittelbar in der betrieblichen Abwicklung der Beförderungen eingesetzt ist, wird das Bundesministerium für Verkehr ermächtigt, mit Zustimmung des Bundesrates für öffentliche Eisenbahnen Rechtsverordnungen zu erlassen über</w:t>
      </w:r>
    </w:p>
    <w:p>
      <w:pPr>
        <w:ind w:left="420"/>
      </w:pPr>
      <w:r>
        <w:t xml:space="preserve">1. Arbeitszeiten, Fahrzeiten und deren Unterbrechungen sowie Schichtzeiten,</w:t>
      </w:r>
    </w:p>
    <w:p>
      <w:pPr>
        <w:ind w:left="420"/>
      </w:pPr>
      <w:r>
        <w:t xml:space="preserve">2. Ruhezeiten und Ruhepausen,</w:t>
      </w:r>
    </w:p>
    <w:p>
      <w:pPr>
        <w:ind w:left="420"/>
      </w:pPr>
      <w:r>
        <w:t xml:space="preserve">3. Tätigkeitsnachweise,</w:t>
      </w:r>
    </w:p>
    <w:p>
      <w:pPr>
        <w:ind w:left="420"/>
      </w:pPr>
      <w:r>
        <w:t xml:space="preserve">4. die Organisation, das Verfahren und die Mittel der Überwachung der Durchführung dieser Rechtsverordnungen,</w:t>
      </w:r>
    </w:p>
    <w:p>
      <w:pPr>
        <w:ind w:left="420"/>
      </w:pPr>
      <w:r>
        <w:t xml:space="preserve">5. die Zulässigkeit abweichender tarifvertraglicher Regelungen über Arbeitszeiten, Fahrzeiten, Schicht- und Ruhezeiten sowie Ruhepausen und Unterbrechungen der Fahrzeiten.</w:t>
      </w:r>
    </w:p>
    <w:p>
      <w:r>
        <w:t xml:space="preserve">(3) Rechtsverordnungen nach Absatz 1 Satz 1 Nummer 1 werden, soweit sie den Umweltschutz betreffen, vom Bundesministerium für Verkehr und vom Bundesministerium für Umwelt, Klimaschutz, Naturschutz und nukleare Sicherheit erlassen. Rechtsverordnungen nach Absatz 1 Satz 1 Nummer 1a werden im Einvernehmen mit dem Bundesministerium der Justiz und für Verbraucherschutz erlassen. Rechtsverordnungen nach Absatz 1 Satz 1 Nummer 5 werden im Einvernehmen mit dem Bundesministerium für Bildung, Familie, Senioren, Frauen und Jugend erlassen. Die Regelungen des Berufsbildungsgesetzes bleiben unberührt. Rechtsverordnungen nach den Absätzen 1 und 2 zum Schutz von Leben und Gesundheit der Arbeitnehmer und des Personals werden im Einvernehmen mit dem Bundesministerium für Arbeit und Soziales erlassen.</w:t>
      </w:r>
    </w:p>
    <w:p>
      <w:r>
        <w:t xml:space="preserve">(4) Das Bundesministerium für Verkehr wird ermächtigt, mit Zustimmung des Bundesrates Rechtsverordnungen zu erlassen</w:t>
      </w:r>
    </w:p>
    <w:p>
      <w:pPr>
        <w:ind w:left="420"/>
      </w:pPr>
      <w:r>
        <w:t xml:space="preserve">1. zur Übernahme des Rechts der Europäischen Gemeinschaft oder der Europäischen Union, soweit es Gegenstände der Artikel 1 bis 5 des Eisenbahnneuordnungsgesetzes oder des Bundesschienenwegeausbaugesetzes betrifft, in deutsches Recht sowie</w:t>
      </w:r>
    </w:p>
    <w:p>
      <w:pPr>
        <w:ind w:left="420"/>
      </w:pPr>
      <w:r>
        <w:t xml:space="preserve">2. zur Durchführung des Rechts der Europäischen Gemeinschaften oder der Europäischen Union, soweit es Gegenstände der Artikel 1 bis 5 des Eisenbahnneuordnungsgesetzes oder des Bundesschienenwegeausbaugesetzes betrifft.</w:t>
      </w:r>
    </w:p>
    <w:p>
      <w:r>
        <w:t xml:space="preserve">(5) Für nichtöffentliche Eisenbahnen gelten die Ermächtigungen nach Absatz 1 insoweit, als die Einheit des Eisenbahnwesens es erfordert. Die Ermächtigung nach Absatz 2 gilt für diese Eisenbahnen insoweit, als sie die Eisenbahninfrastruktur von öffentlichen Eisenbahninfrastrukturunternehmen benutzen. Im übrigen werden die Landesregierungen ermächtigt, Rechtsverordnungen für diese Unternehmen zu erlassen; die Landesregierungen können die Ermächtigung durch Rechtsverordnung übertragen.</w:t>
      </w:r>
    </w:p>
    <w:p>
      <w:r>
        <w:t xml:space="preserve">(6) In den Rechtsverordnungen nach Absatz 1 Nr. 1 können zur Regelung des bauaufsichtlichen Verfahrens im Einzelnen oder zur Vereinfachung, Erleichterung oder Beschleunigung des bauaufsichtlichen Verfahrens oder zur Entlastung der Behörden auch Regelungen getroffen werden über die Befugnisse der Aufsichtsbehörden für das Erlassen von Anweisungen über</w:t>
      </w:r>
    </w:p>
    <w:p>
      <w:pPr>
        <w:ind w:left="420"/>
      </w:pPr>
      <w:r>
        <w:t xml:space="preserve">1. den Umfang, den Inhalt und die Zahl der Bauvorlagen sowie</w:t>
      </w:r>
    </w:p>
    <w:p>
      <w:pPr>
        <w:ind w:left="420"/>
      </w:pPr>
      <w:r>
        <w:t xml:space="preserve">2. die erforderlichen Anträge, Anzeigen, Nachweise und Bescheinigungen.</w:t>
      </w:r>
    </w:p>
    <w:p>
      <w:r>
        <w:t xml:space="preserve">In den Anweisungen können für verschiedene Arten von Bauvorhaben unterschiedliche Anforderungen und Verfahren festgelegt werden; es kann für bestimmte Vorhaben auch festgelegt werden, dass auf die Genehmigung oder auf die bautechnische Prüfung ganz oder teilweise verzichtet wird.</w:t>
      </w:r>
    </w:p>
    <w:p>
      <w:r>
        <w:t xml:space="preserve">(7) Nicht der Zustimmung des Bundesrates bedürfen Rechtsverordnungen nach Absatz 1 oder Absatz 2, die ausschließlich der Umsetzung der folgenden im Amtsblatt der Europäischen Union veröffentlichten Spezifikationen dienen:</w:t>
      </w:r>
    </w:p>
    <w:p>
      <w:pPr>
        <w:ind w:left="420"/>
      </w:pPr>
      <w:r>
        <w:t xml:space="preserve">1. der technischen Spezifikationen für die Interoperabilität im Sinne des Kapitels II der Richtlinie (EU) 2016/797,</w:t>
      </w:r>
    </w:p>
    <w:p>
      <w:pPr>
        <w:ind w:left="420"/>
      </w:pPr>
      <w:r>
        <w:t xml:space="preserve">2. der Spezifikationen für das Fahrzeugeinstellungsregister nach Artikel 47 der Richtlinie (EU) 2016/797,</w:t>
      </w:r>
    </w:p>
    <w:p>
      <w:pPr>
        <w:ind w:left="420"/>
      </w:pPr>
      <w:r>
        <w:t xml:space="preserve">3. der Spezifikationen für das Europäische Register genehmigter Fahrzeugtypen nach Artikel 48 der Richtlinie (EU) 2016/797 oder</w:t>
      </w:r>
    </w:p>
    <w:p>
      <w:pPr>
        <w:ind w:left="420"/>
      </w:pPr>
      <w:r>
        <w:t xml:space="preserve">4. der Spezifikationen für das Infrastrukturregister nach Artikel 49 der Richtlinie (EU) 2016/797.</w:t>
      </w:r>
    </w:p>
    <w:p>
      <w:r>
        <w:t xml:space="preserve">In den Rechtsverordnungen nach Satz 1 kann auch das Verhältnis zu den sonstigen der Betriebssicherheit dienenden Rechtsverordnungen geregelt werden.</w:t>
      </w:r>
    </w:p>
    <w:p>
      <w:r>
        <w:t xml:space="preserve">(8) Das Bundesministerium für Verkehr wird ermächtigt, im Einvernehmen mit dem Bundesministerium für Umwelt, Klimaschutz, Naturschutz und nukleare Sicherheit und dem Bundesministerium für Arbeit und Soziales durch Rechtsverordnung mit Zustimmung des Bundesrates dem Eisenbahn-Bundesamt die Befugnis zum Erlass einer Rechtsverordnung nach Absatz 1 Satz 1 Nummer 1, auch in Verbindung mit Absatz 5 Satz 1 und Absatz 6, ganz oder teilweise zu übertragen, soweit technische Einzelheiten für Planung, Bemessung und Konstruktion ausschließlich von Betriebsanlagen der Eisenbahnen des Bundes betroffen sind. Rechtsverordnungen des Eisenbahn-Bundesamtes bedürfen nicht der Zustimmung des Bundesrates; auf diese Rechtsverordnungen ist Absatz 3 Satz 1 und 5 nicht anzuwenden.</w:t>
      </w:r>
    </w:p>
    <w:p>
      <w:r>
        <w:rPr>
          <w:color w:val="555555"/>
          <w:sz w:val="17"/>
        </w:rPr>
        <w:t xml:space="preserve">Zitiervorschlag: § 26 AEG 1994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