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18d AEG 1994 — Planänderung vor Fertigstellung des Vorhabens</w:t>
      </w:r>
    </w:p>
    <w:p>
      <w:r>
        <w:rPr>
          <w:color w:val="555555"/>
          <w:sz w:val="18"/>
        </w:rPr>
        <w:t xml:space="preserve">Allgemeines Eisenbahngesetz</w:t>
      </w:r>
    </w:p>
    <w:p>
      <w:r>
        <w:rPr>
          <w:color w:val="555555"/>
          <w:sz w:val="18"/>
        </w:rPr>
        <w:t xml:space="preserve">Stand: 31.07.2026 (konsolidierte Textfassung, kein amtliches Inkrafttretensdatum)</w:t>
      </w:r>
    </w:p>
    <w:p>
      <w:r>
        <w:t xml:space="preserve">Für die Planergänzung und das ergänzende Verfahren im Sinne des § 75 Absatz 2 Satz 2 des Verwaltungsverfahrensgesetzes und für die Planänderung vor Fertigstellung des Vorhabens gilt § 76 des Verwaltungsverfahrensgesetzes mit der Maßgabe, dass im Falle des § 76 Absatz 1 des Verwaltungsverfahrensgesetzes von einer Erörterung im Sinne des § 73b des Verwaltungsverfahrensgesetzes und des § 18 Absatz 1 Satz 4 des Gesetzes über die Umweltverträglichkeitsprüfung abgesehen werden kann. Im Übrigen gelten für das neue Verfahren die Vorschriften dieses Gesetzes.</w:t>
      </w:r>
    </w:p>
    <w:p>
      <w:r>
        <w:rPr>
          <w:color w:val="555555"/>
          <w:sz w:val="17"/>
        </w:rPr>
        <w:t xml:space="preserve">Zitiervorschlag: § 18d AEG 1994</w:t>
      </w:r>
    </w:p>
    <w:p>
      <w:r>
        <w:rPr>
          <w:color w:val="555555"/>
          <w:sz w:val="17"/>
        </w:rPr>
        <w:t xml:space="preserve">Quelle: Bundesamt für Justiz, abgerufen 31.07.2026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https://recht.nulegal.eu/gesetze/AEG%201994/18d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