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Anhang EV AEAusglV — Auszug aus EinigVtr Anlage I Kapitel XI Sachgebiet A Abschnitt III (BGBl. II 1990, 889, 1099) - Maßgaben für das beigetretene Gebiet (Art. 3 EinigVtr) -</w:t>
      </w:r>
    </w:p>
    <w:p>
      <w:r>
        <w:rPr>
          <w:color w:val="555555"/>
          <w:sz w:val="18"/>
        </w:rPr>
        <w:t xml:space="preserve">Verordnung über den Ausgleich gemeinwirtschaftlicher Leistungen im Eisenbahnverkehr</w:t>
      </w:r>
    </w:p>
    <w:p>
      <w:r>
        <w:rPr>
          <w:color w:val="555555"/>
          <w:sz w:val="18"/>
        </w:rPr>
        <w:t xml:space="preserve">Stand: 10.06.2019 (konsolidierte Textfassung, kein amtliches Inkrafttretensdatum)</w:t>
      </w:r>
    </w:p>
    <w:p>
      <w:r>
        <w:t xml:space="preserve">Abschnitt III Bundesrecht tritt in dem in Artikel 3 des Vertrages genannten Gebiet mit folgenden Maßgaben in Kraft: ...</w:t>
      </w:r>
    </w:p>
    <w:p>
      <w:pPr>
        <w:ind w:left="420"/>
      </w:pPr>
      <w:r>
        <w:t xml:space="preserve">9. Verordnung über den Ausgleich gemeinwirtschaftlicher Leistungen im Eisenbahnverkehr vom 2. August 1977 (BGBl. I S. 1465), geändert durch Verordnung vom 30. Juni 1989 (BGBl. I S. 1273),mit folgender Maßgabe:Die Verordnung ist erst ab 1. Januar 1992 anzuwenden.</w:t>
      </w:r>
    </w:p>
    <w:p>
      <w:r>
        <w:t xml:space="preserve">...</w:t>
      </w:r>
    </w:p>
    <w:p>
      <w:pPr>
        <w:ind w:left="420"/>
      </w:pPr>
      <w:r>
        <w:t xml:space="preserve">11. Soweit einzelne Bestimmungen der unter den Nummern 1 bis 9 genannten Rechtsvorschriften unter Berücksichtigung besonderer Gegebenheiten nicht oder nicht unmittelbar Anwendung finden können, gelten sie für die Deutsche Reichsbahn sinngemäß. Gleiches gilt für sonstige Gesetze und Rechtsverordnungen des Bundes, die besondere Regelungen für die Deutsche Bundesbahn vorsehen.</w:t>
      </w:r>
    </w:p>
    <w:p>
      <w:r>
        <w:rPr>
          <w:color w:val="555555"/>
          <w:sz w:val="17"/>
        </w:rPr>
        <w:t xml:space="preserve">Zitiervorschlag: Anhang EV AEAusglV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https://recht.nulegal.eu/gesetze/AEAusglV/anhang-ev</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