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ADLV — Vorauswahl</w:t>
      </w:r>
    </w:p>
    <w:p>
      <w:r>
        <w:rPr>
          <w:color w:val="555555"/>
          <w:sz w:val="18"/>
        </w:rPr>
        <w:t xml:space="preserve">Verordnung über die Laufbahnen des Auswärtigen Dienstes</w:t>
      </w:r>
    </w:p>
    <w:p>
      <w:r>
        <w:rPr>
          <w:color w:val="555555"/>
          <w:sz w:val="18"/>
        </w:rPr>
        <w:t xml:space="preserve">Stand: 13.04.2025 (konsolidierte Textfassung, kein amtliches Inkrafttretensdatum)</w:t>
      </w:r>
    </w:p>
    <w:p>
      <w:r>
        <w:t xml:space="preserve">Das Auswärtige Amt kann auf der Grundlage der dienstlichen Beurteilungen und sonstiger auf Eignung, Befähigung und fachliche Leistung bezogener Anforderungen aus den Bewerberinnen und Bewerbern eine Vorauswahl für die Teilnahme am Auswahlverfahren treffen.</w:t>
      </w:r>
    </w:p>
    <w:p>
      <w:r>
        <w:rPr>
          <w:color w:val="555555"/>
          <w:sz w:val="17"/>
        </w:rPr>
        <w:t xml:space="preserve">Zitiervorschlag: § 8 ADLV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https://recht.nulegal.eu/gesetze/ADLV/8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