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ADLV — Aufstiegsverfahren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Aufstieg in die nächsthöhere Laufbahngruppe erfolgt nach erfolgreichem Abschluss des Aufstiegsverfahrens. Voraussetzung für den erfolgreichen Abschluss des Aufstiegsverfahrens ist</w:t>
      </w:r>
    </w:p>
    <w:p>
      <w:pPr>
        <w:ind w:left="420"/>
      </w:pPr>
      <w:r>
        <w:t xml:space="preserve">1. die erfolgreiche Teilnahme an einem Auswahlverfahren und</w:t>
      </w:r>
    </w:p>
    <w:p>
      <w:pPr>
        <w:ind w:left="420"/>
      </w:pPr>
      <w:r>
        <w:t xml:space="preserve">2. die erfolgreiche Teilnahme am Vorbereitungsdienst.</w:t>
      </w:r>
    </w:p>
    <w:p>
      <w:r>
        <w:t xml:space="preserve">(2) Das Auswärtige Amt gibt in einer Ausschreibung bekannt,</w:t>
      </w:r>
    </w:p>
    <w:p>
      <w:pPr>
        <w:ind w:left="420"/>
      </w:pPr>
      <w:r>
        <w:t xml:space="preserve">1. für welchen Vorbereitungsdienst ein Aufstiegsverfahren angeboten wird und</w:t>
      </w:r>
    </w:p>
    <w:p>
      <w:pPr>
        <w:ind w:left="420"/>
      </w:pPr>
      <w:r>
        <w:t xml:space="preserve">2. welche Voraussetzungen für die Zulassung zum Aufstiegsverfahren gelten.</w:t>
      </w:r>
    </w:p>
    <w:p>
      <w:r>
        <w:t xml:space="preserve">(3) Zum Auswahlverfahren kann zugelassen werden, wer bei Ablauf der Ausschreibungsfrist</w:t>
      </w:r>
    </w:p>
    <w:p>
      <w:pPr>
        <w:ind w:left="420"/>
      </w:pPr>
      <w:r>
        <w:t xml:space="preserve">1. sich nach Ablauf der Probezeit in einer Dienstzeit von mindestens drei Jahren bewährt hat,</w:t>
      </w:r>
    </w:p>
    <w:p>
      <w:pPr>
        <w:ind w:left="420"/>
      </w:pPr>
      <w:r>
        <w:t xml:space="preserve">2. das 60. Lebensjahr noch nicht vollendet hat,</w:t>
      </w:r>
    </w:p>
    <w:p>
      <w:pPr>
        <w:ind w:left="420"/>
      </w:pPr>
      <w:r>
        <w:t xml:space="preserve">3. an mindestens einer Auslandsvertretung insgesamt mindestens 20 Monate Dienst geleistet hat,</w:t>
      </w:r>
    </w:p>
    <w:p>
      <w:pPr>
        <w:ind w:left="420"/>
      </w:pPr>
      <w:r>
        <w:t xml:space="preserve">4. Sprachprüfungen in der englischen und, für den Aufstieg in den gehobenen oder höheren Auswärtigen Dienst, einer weiteren Sprache eines vom Auswärtigen Amt festgelegten Sprachenkanons erfolgreich abgelegt hat.</w:t>
      </w:r>
    </w:p>
    <w:p>
      <w:r>
        <w:rPr>
          <w:color w:val="555555"/>
          <w:sz w:val="17"/>
        </w:rPr>
        <w:t xml:space="preserve">Zitiervorschlag: § 6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