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ABZusGrBrückVtrCESG</w:t>
      </w:r>
    </w:p>
    <w:p>
      <w:r>
        <w:rPr>
          <w:color w:val="555555"/>
          <w:sz w:val="18"/>
        </w:rPr>
        <w:t xml:space="preserve">Gesetz zu dem Vertrag vom 13. Juli 1995 zwischen der Bundesrepublik Deutschland und der Tschechischen Republik über den Zusammenschluß der deutschen Autobahn A 6 und der tschechischen Autobahn D 5 an der gemeinsamen Staatsgrenze durch Errichtung einer Grenzbrücke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Bundestag hat mit Zustimmung des Bundesrates das folgende Gesetz beschlossen:</w:t>
      </w:r>
    </w:p>
    <w:p>
      <w:r>
        <w:rPr>
          <w:color w:val="555555"/>
          <w:sz w:val="17"/>
        </w:rPr>
        <w:t xml:space="preserve">Zitiervorschlag: Eingangsformel ABZusGrBrückVtrCESG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https://recht.nulegal.eu/gesetze/ABZusGrBr%C3%BCckVtrCESG/eingangsformel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