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ABOB (Bayern) — Geltungsbereich</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gilt für die Benützung der Bayerischen Staatsbibliothek in München, der regionalen staatlichen Bibliotheken in Amberg, Ansbach, Aschaffenburg, Bamberg, Coburg, Dillingen, Neuburg a. d. Donau, Passau und Regensburg, der Bibliotheken der Universitäten und Fachhochschulen des Freistaates Bayern, der Bibliothek des Zentralinstituts für Kunstgeschichte in München und der Bayerischen Armeebibliothek in Ingolstadt (Bayerische Staatliche Bibliotheken).</w:t>
      </w:r>
    </w:p>
    <w:p>
      <w:r>
        <w:t xml:space="preserve">(2) Für die Benützung im Rahmen der Amtshilfe können die Bibliotheken besondere Regelungen treffen.</w:t>
      </w:r>
    </w:p>
    <w:p>
      <w:r>
        <w:rPr>
          <w:color w:val="555555"/>
          <w:sz w:val="17"/>
        </w:rPr>
        <w:t xml:space="preserve">Zitiervorschlag: § 1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