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ABK_SICHERHEITSTECHNIK_2012 (Brandenburg)</w:t>
      </w:r>
    </w:p>
    <w:p>
      <w:r>
        <w:rPr>
          <w:color w:val="555555"/>
          <w:sz w:val="18"/>
        </w:rPr>
        <w:t xml:space="preserve">Gesetz zu dem Abkommen vom 15. Dezember 2011 zur Änderung des Abkommens über die Zentralstelle der Länder für Sicherheitstechnik und über die Akkreditierungsstelle der Länder für Mess- und Prüfstellen zum Vollzug des Gefahrstoffrechts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das Abkommen nach seinem § 2 in Kraft tritt, ist im Gesetz- und Verordnungsblatt für das Land Brandenburg Teil I bekannt zu geben.</w:t>
      </w:r>
    </w:p>
    <w:p>
      <w:r>
        <w:t xml:space="preserve">Potsdam, den 16. April 2012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Abkommen</w:t>
      </w:r>
    </w:p>
    <w:p>
      <w:r>
        <w:rPr>
          <w:color w:val="555555"/>
          <w:sz w:val="17"/>
        </w:rPr>
        <w:t xml:space="preserve">Zitiervorschlag: § 2 ABK_SICHERHEITSTECHNIK_2012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https://recht.nulegal.eu/gesetze/ABK_SICHERHEITSTECHNIK_2012/2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