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ABKGSCHMEDPRO_G_1999 (Brandenburg)</w:t>
      </w:r>
    </w:p>
    <w:p>
      <w:r>
        <w:rPr>
          <w:color w:val="555555"/>
          <w:sz w:val="18"/>
        </w:rPr>
        <w:t xml:space="preserve">Gesetz zu dem Abkommen vom 9. Juli 1998 zur Änderung des Abkommens über die Zentralstelle der Länder für Gesundheitsschutz bei Medizinprodukten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das Abkommen nach seinem Artikel II in Kraft tritt, ist im Gesetz- und Verordnungsblatt für das Land Brandenburg Teil I bekanntzugeben.</w:t>
      </w:r>
    </w:p>
    <w:p>
      <w:r>
        <w:t xml:space="preserve">Potsdam, den 26. Juli 1999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Abkommen</w:t>
      </w:r>
    </w:p>
    <w:p>
      <w:r>
        <w:rPr>
          <w:color w:val="555555"/>
          <w:sz w:val="17"/>
        </w:rPr>
        <w:t xml:space="preserve">Zitiervorschlag: § 2 ABKGSCHMEDPRO_G_1999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https://recht.nulegal.eu/gesetze/ABKGSCHMEDPRO_G_1999/2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