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ABBergV — Spezifische Schutzmaßnahmen</w:t>
      </w:r>
    </w:p>
    <w:p>
      <w:r>
        <w:rPr>
          <w:color w:val="555555"/>
          <w:sz w:val="18"/>
        </w:rPr>
        <w:t xml:space="preserve">Allgemeine Bundesbergverordnung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Unternehmer hat dafür zu sorgen, daß entsprechend der Art und Größe des Betriebes sowie der Art der Tätigkeiten, ergänzt durch die Anforderungen des Anhangs 1 Nr. 1 bis 5,</w:t>
      </w:r>
    </w:p>
    <w:p>
      <w:pPr>
        <w:ind w:left="420"/>
      </w:pPr>
      <w:r>
        <w:t xml:space="preserve">1. das Entstehen und Ausbreiten von Bränden und Explosionen sowie gesundheitsgefährdender Atmosphäre verhindert, erkannt und bekämpft wird;</w:t>
      </w:r>
    </w:p>
    <w:p>
      <w:pPr>
        <w:ind w:left="420"/>
      </w:pPr>
      <w:r>
        <w:t xml:space="preserve">2. bei Gefahr geeignete Fluchtwege und Notausgänge sowie Flucht- und Rettungsmittel für ein sicheres Verlassen der Arbeitsstätten für alle Beschäftigten vorhanden sind und ordnungsgemäß instandgehalten werden;</w:t>
      </w:r>
    </w:p>
    <w:p>
      <w:pPr>
        <w:ind w:left="420"/>
      </w:pPr>
      <w:r>
        <w:t xml:space="preserve">3. die zum Einleiten von Hilfs-, Evakuierungs- und Rettungsmaßnahmen erforderlichen Alarm- und sonstigen Kommunikationssysteme in einem betriebssicheren Zustand vorhanden sind;</w:t>
      </w:r>
    </w:p>
    <w:p>
      <w:pPr>
        <w:ind w:left="420"/>
      </w:pPr>
      <w:r>
        <w:t xml:space="preserve">4. Erste Hilfe, eine medizinische Notversorgung und ein Transport Verletzter gewährleistet sind;</w:t>
      </w:r>
    </w:p>
    <w:p>
      <w:pPr>
        <w:ind w:left="420"/>
      </w:pPr>
      <w:r>
        <w:t xml:space="preserve">5. für den Notfall die erforderlichen Verbindungen zu außerbetrieblichen Stellen, insbesondere im Bereich der Ersten Hilfe, der medizinischen Notversorgung, der Bergung und der Brandbekämpfung, eingerichtet sind;</w:t>
      </w:r>
    </w:p>
    <w:p>
      <w:pPr>
        <w:ind w:left="420"/>
      </w:pPr>
      <w:r>
        <w:t xml:space="preserve">6. ein Notfallplan für vorhersehbare größere Ereignisse aufgestellt, auf den neuesten Stand und im Betrieb verfügbar gehalten wird, soweit die erforderlichen Maßnahmen nicht im Sicherheits- und Gesundheitsschutzdokument festgelegt sind;</w:t>
      </w:r>
    </w:p>
    <w:p>
      <w:pPr>
        <w:ind w:left="420"/>
      </w:pPr>
      <w:r>
        <w:t xml:space="preserve">7. diejenigen Personen oder Stellen benannt sind, die Aufgaben nach den Nummern 1 bis 6 übernehmen; Anzahl, Kenntnisstand und Ausrüstung dieses Personenkreises müssen der Gesamtzahl der Beschäftigten und den bestehenden besonderen Gefahren entsprechen.</w:t>
      </w:r>
    </w:p>
    <w:p>
      <w:r>
        <w:t xml:space="preserve">(2) Im Zusammenhang mit Sprengarbeiten hat der Unternehmer dafür zu sorgen, daß</w:t>
      </w:r>
    </w:p>
    <w:p>
      <w:pPr>
        <w:ind w:left="420"/>
      </w:pPr>
      <w:r>
        <w:t xml:space="preserve">1. Sprengstoffe, Zündmittel und Sprengzubehör nur von fachkundigen und hiermit beauftragten Personen aufbewahrt, befördert und verwendet werden;</w:t>
      </w:r>
    </w:p>
    <w:p>
      <w:pPr>
        <w:ind w:left="420"/>
      </w:pPr>
      <w:r>
        <w:t xml:space="preserve">2. die zum Schutz der Beschäftigten und Dritter erforderlichen Sicherheitsvorkehrungen getroffen werden;</w:t>
      </w:r>
    </w:p>
    <w:p>
      <w:pPr>
        <w:ind w:left="420"/>
      </w:pPr>
      <w:r>
        <w:t xml:space="preserve">3. Sprengstoffe, Zündmittel und Sprengzubehör für die vorgesehene Arbeitsstätte und den vorgesehenen Verwendungszweck geeignet sind.</w:t>
      </w:r>
    </w:p>
    <w:p>
      <w:r>
        <w:t xml:space="preserve">Satz 1 Nr. 3 gilt insbesondere für grubengasführende untertägige Betriebe und untertägige Betriebe mit brennbaren Stäuben.</w:t>
      </w:r>
    </w:p>
    <w:p>
      <w:r>
        <w:rPr>
          <w:color w:val="555555"/>
          <w:sz w:val="17"/>
        </w:rPr>
        <w:t xml:space="preserve">Zitiervorschlag: § 11 ABBergV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https://recht.nulegal.eu/gesetze/ABBergV/11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