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ABÜV (Brandenburg) — Fach- und Rechtsaufsicht</w:t>
      </w:r>
    </w:p>
    <w:p>
      <w:r>
        <w:rPr>
          <w:color w:val="555555"/>
          <w:sz w:val="18"/>
        </w:rPr>
        <w:t xml:space="preserve">Archiv- und Bibliotheksaufgabenübertragungsverordnung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Hochschule nimmt die Aufgaben nach § 2 in Selbstverwaltung wahr.</w:t>
      </w:r>
    </w:p>
    <w:p>
      <w:r>
        <w:t xml:space="preserve">(2) Abweichend von Absatz 1 und nur soweit sie durch Rechtsverordnung als zuständige Stelle im Sinne von Bundes- oder Landesrecht bestimmt ist, untersteht sie der Fachaufsicht der für Kultur zuständigen obersten Landesbehörde.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ABÜV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https://recht.nulegal.eu/gesetze/AB%C3%9CV/3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