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12 AAppO — (zu § 17 Abs. 2 Satz 3) Anzahl und Verteilung der Prüfungsfragen in den einzelnen Fächern des Ersten Prüfungsabschnitts</w:t>
      </w:r>
    </w:p>
    <w:p>
      <w:r>
        <w:rPr>
          <w:color w:val="555555"/>
          <w:sz w:val="18"/>
        </w:rPr>
        <w:t xml:space="preserve">Approbationsordnung für Apotheker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Fundstelle des Originaltextes: BGBl. I 2000, 1721</w:t>
      </w:r>
    </w:p>
    <w:p>
      <w:r>
        <w:rPr>
          <w:rFonts w:ascii="Courier New" w:hAnsi="Courier New"/>
          <w:sz w:val="17"/>
        </w:rPr>
        <w:t xml:space="preserve">I.    Allgemeine, anorganische und organische Chemie    100 Fragen</w:t>
      </w:r>
    </w:p>
    <w:p>
      <w:r>
        <w:rPr>
          <w:rFonts w:ascii="Courier New" w:hAnsi="Courier New"/>
          <w:sz w:val="17"/>
        </w:rPr>
        <w:t xml:space="preserve">II.    Grundlagen der pharmazeutischen Biologie und der Humanbiologie    100 Fragen</w:t>
      </w:r>
    </w:p>
    <w:p>
      <w:r>
        <w:rPr>
          <w:rFonts w:ascii="Courier New" w:hAnsi="Courier New"/>
          <w:sz w:val="17"/>
        </w:rPr>
        <w:t xml:space="preserve">III.    Grundlagen der Physik, der physikalischen Chemie und der Arzneiformenlehre    80 Fragen</w:t>
      </w:r>
    </w:p>
    <w:p>
      <w:r>
        <w:rPr>
          <w:rFonts w:ascii="Courier New" w:hAnsi="Courier New"/>
          <w:sz w:val="17"/>
        </w:rPr>
        <w:t xml:space="preserve">IV.    Grundlagen der pharmazeutischen Analytik    80 Fragen</w:t>
      </w:r>
    </w:p>
    <w:p>
      <w:r>
        <w:rPr>
          <w:color w:val="555555"/>
          <w:sz w:val="17"/>
        </w:rPr>
        <w:t xml:space="preserve">Zitiervorschlag: Anlage 12 AAppO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https://recht.nulegal.eu/gesetze/AAppO/anlage-12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