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AAVBestV (Brandenburg)</w:t>
      </w:r>
    </w:p>
    <w:p>
      <w:r>
        <w:rPr>
          <w:color w:val="555555"/>
          <w:sz w:val="18"/>
        </w:rPr>
        <w:t xml:space="preserve">Amtszeit- und Altersvoraussetzungsbestimmungsverordnung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Voraussetzung einer Amtszeit mit einer Dauer von zwei Jahren im Sinne von § 2 Nr. 1 der Beamtenversorgungs-Übergangsverordnung in der Fassung der Bekanntmachung vom 19. März 1993 (BGBl. I S. 369), zuletzt geändert durch Artikel 7 des Gesetzes vom 20. September 1994 (BGBl. I S. 2442, 2454), erfüllen die kommunalen Wahlbeamten, die</w:t>
      </w:r>
    </w:p>
    <w:p>
      <w:r>
        <w:t xml:space="preserve">vor dem 7. Mai 1992 in die Funktion als kommunaler Wahlbeamter berufen wurden,</w:t>
      </w:r>
    </w:p>
    <w:p>
      <w:r>
        <w:t xml:space="preserve">am 5. Dezember 1993 ihr Amt im Beamtenverhältnis auf Zeit wahrgenommen haben und</w:t>
      </w:r>
    </w:p>
    <w:p>
      <w:r>
        <w:t xml:space="preserve">nach dem 5. Dezember 1993 und vor dem 6. Mai 1994 aus diesem Amt vorzeitig auf Grund des § 1 Abs. 3 des Amtszeitgesetzes vom 22. April 1993 (GVBl. I S. 110, 137), zuletzt geändert durch das Gesetz vom 20. September 1993 (GVBl. I S. 390), oder des § 18 Abs. 2 des Kreisneugliederungsgesetzes vom 24. Dezember 1992 (GVBl. I S. 546), zuletzt geändert durch Artikel 8 des Gesetzes vom 15. Oktober 1993 (GVBl. I S. 398, 454), abberufen wurden</w:t>
      </w:r>
    </w:p>
    <w:p>
      <w:r>
        <w:t xml:space="preserve">oder auf Grund des § 21 Abs. 3 des Kreisneugliederungsgesetzes abberufen waren.</w:t>
      </w:r>
    </w:p>
    <w:p>
      <w:r>
        <w:t xml:space="preserve">(2) Die Voraussetzungen für die Gewährung eines Unterhaltsbeitrages gemäß § 2 Nr. 1 der Beamtenversorgungs-Übergangsverordnung erfüllen auch die kommunalen Wahlbeamten auf Zeit, die vor dem 6.</w:t>
      </w:r>
    </w:p>
    <w:p>
      <w:r>
        <w:t xml:space="preserve">Mai 1994 das fünfzigste Lebensjahr vollendet haben und bei denen die Voraussetzungen gemäß Absatz 1 vorliegen.</w:t>
      </w:r>
    </w:p>
    <w:p>
      <w:r>
        <w:rPr>
          <w:color w:val="555555"/>
          <w:sz w:val="17"/>
        </w:rPr>
        <w:t xml:space="preserve">Zitiervorschlag: § 1 AAVBestV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https://recht.nulegal.eu/gesetze/AAVBestV/1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