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AAV (Bayern)</w:t>
      </w:r>
    </w:p>
    <w:p>
      <w:r>
        <w:rPr>
          <w:color w:val="555555"/>
          <w:sz w:val="18"/>
        </w:rPr>
        <w:t xml:space="preserve">Artenschutzrechtliche Ausnahmeverordnung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3. Juni 2008</w:t>
      </w:r>
    </w:p>
    <w:p>
      <w:r>
        <w:t xml:space="preserve">Der Bayerische Ministerpräsident</w:t>
      </w:r>
    </w:p>
    <w:p>
      <w:r>
        <w:t xml:space="preserve">Dr. Günther B e c k s t e i n</w:t>
      </w:r>
    </w:p>
    <w:p>
      <w:r>
        <w:rPr>
          <w:color w:val="555555"/>
          <w:sz w:val="17"/>
        </w:rPr>
        <w:t xml:space="preserve">Zitiervorschlag: Schlussformel AAV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https://recht.nulegal.eu/gesetze/AAV/schlussformel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