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AAÜbertrAnO — Übertragung der Zuständigkeit für die Festsetzung von Leistungen sowie für damit zusammenhängende Widerspruchs- und Klageverfahren</w:t>
      </w:r>
    </w:p>
    <w:p>
      <w:r>
        <w:rPr>
          <w:color w:val="555555"/>
          <w:sz w:val="18"/>
        </w:rPr>
        <w:t xml:space="preserve">Anordnung zur Übertragung von Zuständigkeiten für den Erlass von Bescheiden und Widerspruchsbescheiden und die Vertretung des Dienstherrn bei Klagen von Bediensteten des Auswärtigen Amts auf das Bundesverwaltungsamt</w:t>
      </w:r>
    </w:p>
    <w:p>
      <w:r>
        <w:rPr>
          <w:color w:val="555555"/>
          <w:sz w:val="18"/>
        </w:rPr>
        <w:t xml:space="preserve">Stand: 21.06.2024 (konsolidierte Textfassung, kein amtliches Inkrafttretensdatum)</w:t>
      </w:r>
    </w:p>
    <w:p>
      <w:r>
        <w:t xml:space="preserve">(1) Dem Bundesverwaltungsamt werden die Zuständigkeiten für die Prüfung, Festsetzung und Auszahlungen von Leistungen in folgenden Bereichen übertragen, soweit Bedienstete des Auswärtigen Amts betroffen sind:</w:t>
      </w:r>
    </w:p>
    <w:p>
      <w:pPr>
        <w:ind w:left="420"/>
      </w:pPr>
      <w:r>
        <w:t xml:space="preserve">1. Leistungen nach der Bundesbeihilfeverordnung,</w:t>
      </w:r>
    </w:p>
    <w:p>
      <w:pPr>
        <w:ind w:left="420"/>
      </w:pPr>
      <w:r>
        <w:t xml:space="preserve">2. Leistungen nach § 17 des Fünften Buches Sozialgesetzbuch,</w:t>
      </w:r>
    </w:p>
    <w:p>
      <w:pPr>
        <w:ind w:left="420"/>
      </w:pPr>
      <w:r>
        <w:t xml:space="preserve">3. Leistungen zur medizinischen Versorgung der lokal Beschäftigten und ihrer Familienangehörigen,</w:t>
      </w:r>
    </w:p>
    <w:p>
      <w:pPr>
        <w:ind w:left="420"/>
      </w:pPr>
      <w:r>
        <w:t xml:space="preserve">4. Reisekosten,</w:t>
      </w:r>
    </w:p>
    <w:p>
      <w:pPr>
        <w:ind w:left="420"/>
      </w:pPr>
      <w:r>
        <w:t xml:space="preserve">5. Umzugskosten,</w:t>
      </w:r>
    </w:p>
    <w:p>
      <w:pPr>
        <w:ind w:left="420"/>
      </w:pPr>
      <w:r>
        <w:t xml:space="preserve">6. Betreuungskosten,</w:t>
      </w:r>
    </w:p>
    <w:p>
      <w:pPr>
        <w:ind w:left="420"/>
      </w:pPr>
      <w:r>
        <w:t xml:space="preserve">7. Trennungsgeld (Inland),</w:t>
      </w:r>
    </w:p>
    <w:p>
      <w:pPr>
        <w:ind w:left="420"/>
      </w:pPr>
      <w:r>
        <w:t xml:space="preserve">8. Auslandstrennungsgeld auf Grundlage von § 12 Absatz 8 der Auslandstrennungsgeldverordnung,</w:t>
      </w:r>
    </w:p>
    <w:p>
      <w:pPr>
        <w:ind w:left="420"/>
      </w:pPr>
      <w:r>
        <w:t xml:space="preserve">9. Schadensersatzansprüche bei der Verletzung von Bediensteten des Auswärtigen Amts durch Verschulden Dritter.</w:t>
      </w:r>
    </w:p>
    <w:p>
      <w:r>
        <w:t xml:space="preserve">(2) Das Bundesverwaltungsamt entscheidet als Festsetzungsstelle in Fällen von Absatz 1 Nummer 1.</w:t>
      </w:r>
    </w:p>
    <w:p>
      <w:r>
        <w:t xml:space="preserve">(3) Für die Angelegenheiten nach Absatz 1 wird dem Bundesverwaltungsamt die Zuständigkeit für Widerspruchsverfahren übertragen.</w:t>
      </w:r>
    </w:p>
    <w:p>
      <w:r>
        <w:t xml:space="preserve">(4) Der Präsidentin oder dem Präsidenten des Bundesverwaltungsamts wird die Vertretung der Bundesrepublik Deutschland in verwaltungsgerichtlichen Verfahren der Beschäftigten des Auswärtigen Amts in Angelegenheiten nach Absatz 1 übertragen, soweit das Bundesverwaltungsamt für den Erlass des Widerspruchsbescheids zuständig war.</w:t>
      </w:r>
    </w:p>
    <w:p>
      <w:r>
        <w:t xml:space="preserve">(5) Die Bundesministerin oder der Bundesminister des Auswärtigen behält sich vor, im Einzelfall die Entscheidung nach Absatz 3 an sich zu ziehen und die Vertretung nach Absatz 4 abweichend zu regeln oder selbst wahrzunehmen.</w:t>
      </w:r>
    </w:p>
    <w:p>
      <w:r>
        <w:rPr>
          <w:color w:val="555555"/>
          <w:sz w:val="17"/>
        </w:rPr>
        <w:t xml:space="preserve">Zitiervorschlag: § 1 AAÜbertrAnO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https://recht.nulegal.eu/gesetze/AA%C3%9CbertrAnO/1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AAÜbertrAnO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