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14b AAÜG — Überprüfung von bestandskräftigen Bescheiden</w:t>
      </w:r>
    </w:p>
    <w:p>
      <w:r>
        <w:rPr>
          <w:color w:val="555555"/>
          <w:sz w:val="18"/>
        </w:rPr>
        <w:t xml:space="preserve">Anspruchs- und Anwartschaftsüberführungsgesetz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Bescheide zur Überführung von Ansprüchen oder Anwartschaften aus Versorgungssystemen nach Anlage 1 oder Anlage 2 Nr. 1 bis 3 und Bescheide über die Feststellung von Ansprüchen nach dem Sechsten Buch Sozialgesetzbuch, denen Zeiten der Zugehörigkeit zu einem Versorgungssystem nach Anlage 1 oder Anlage 2 Nr. 1 bis 3 zugrunde liegen, die am 23. Juni 2004 unanfechtbar waren und die auf § 6 Abs. 2, 3 dieses Gesetzes in der Fassung des AAÜG-Änderungsgesetzes vom 11. November 1996 (BGBl. I S. 1674) oder des 2. AAÜG-Änderungsgesetzes vom 27. Juli 2001 (BGBl. I S. 1939) beruhen, können insoweit nur mit Wirkung für die Zeit nach dem 30. Juni 2004 zurückgenommen werden.</w:t>
      </w:r>
    </w:p>
    <w:p>
      <w:r>
        <w:rPr>
          <w:color w:val="555555"/>
          <w:sz w:val="17"/>
        </w:rPr>
        <w:t xml:space="preserve">Zitiervorschlag: § 14b AAÜG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https://recht.nulegal.eu/gesetze/AA%C3%9CG/14b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