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AAÜG</w:t>
      </w:r>
    </w:p>
    <w:p>
      <w:r>
        <w:rPr>
          <w:color w:val="555555"/>
          <w:sz w:val="18"/>
        </w:rPr>
        <w:t xml:space="preserve">Anspruchs- und Anwartschaftsüberführungsgesetz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12 AAÜG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https://recht.nulegal.eu/gesetze/AA%C3%9CG/12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