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A-POhDMark (Brandenburg) — Vorzeitige Entlassung</w:t>
      </w:r>
    </w:p>
    <w:p>
      <w:r>
        <w:rPr>
          <w:color w:val="555555"/>
          <w:sz w:val="18"/>
        </w:rPr>
        <w:t xml:space="preserve">Verordnung über die Ausbildung und Prüfung für den höheren Staatsdienst im Markscheidefach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Referendar ist aus dem Vorbereitungsdienst zu entlassen, wenn</w:t>
      </w:r>
    </w:p>
    <w:p>
      <w:r>
        <w:t xml:space="preserve">er die an ihn zu stellenden Anforderungen in körperlicher oder geistiger Hinsicht nicht erfüllt,</w:t>
      </w:r>
    </w:p>
    <w:p>
      <w:r>
        <w:t xml:space="preserve">er das Ziel eines Ausbildungsabschnittes auch nach einmaliger Verlängerung nicht erreicht oder</w:t>
      </w:r>
    </w:p>
    <w:p>
      <w:r>
        <w:t xml:space="preserve">ein sonstiger wichtiger Grund vorliegt.</w:t>
      </w:r>
    </w:p>
    <w:p>
      <w:r>
        <w:rPr>
          <w:color w:val="555555"/>
          <w:sz w:val="17"/>
        </w:rPr>
        <w:t xml:space="preserve">Zitiervorschlag: § 8 A-POhDMark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https://recht.nulegal.eu/gesetze/A-POhDMark/8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