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A-POhDMark (Brandenburg) — Prüfungsausschuß</w:t>
      </w:r>
    </w:p>
    <w:p>
      <w:r>
        <w:rPr>
          <w:color w:val="555555"/>
          <w:sz w:val="18"/>
        </w:rPr>
        <w:t xml:space="preserve">Verordnung über die Ausbildung und Prüfung für den höheren Staatsdienst im Markscheidefach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Prüfung wird vor dem Gemeinsamen Prüfungsausschuß für den höheren Staatsdienst im Markscheidefach abgelegt, der von mehreren Bundesländern gebildet und vom Ministerium für Wirtschaft und Mittelstand, Technologie und Verkehr des Landes Nordrhein-Westfalen berufen wird.</w:t>
      </w:r>
    </w:p>
    <w:p>
      <w:r>
        <w:t xml:space="preserve">(2) Der Prüfungsausschuß besteht aus</w:t>
      </w:r>
    </w:p>
    <w:p>
      <w:r>
        <w:t xml:space="preserve">einem Beamten des höheren Staatsdienstes im Bergfach oder im Markscheidefach</w:t>
      </w:r>
    </w:p>
    <w:p>
      <w:r>
        <w:t xml:space="preserve">als Vorsitzendem,</w:t>
      </w:r>
    </w:p>
    <w:p>
      <w:r>
        <w:t xml:space="preserve">zwei Beamten des höheren Staatsdienstes im Markscheidefach,</w:t>
      </w:r>
    </w:p>
    <w:p>
      <w:r>
        <w:t xml:space="preserve">einem Beamten des höheren Staatsdienstes im Bergfach,</w:t>
      </w:r>
    </w:p>
    <w:p>
      <w:r>
        <w:t xml:space="preserve">einem Beamten aus der Bergverwaltung mit der Befähigung zum Richteramt</w:t>
      </w:r>
    </w:p>
    <w:p>
      <w:r>
        <w:t xml:space="preserve">als den Beisitzern.</w:t>
      </w:r>
    </w:p>
    <w:p>
      <w:r>
        <w:t xml:space="preserve">Für jedes Mitglied ist ein Stellvertreter zu bestellen.</w:t>
      </w:r>
    </w:p>
    <w:p>
      <w:r>
        <w:t xml:space="preserve">(3) Als Mitglied oder Stellvertreter kann nur berufen werden, wer eine Laufbahnprüfung des höheren Dienstes bestanden hat.</w:t>
      </w:r>
    </w:p>
    <w:p>
      <w:r>
        <w:t xml:space="preserve">(4) Der Prüfungsausschuß gibt sich eine Geschäftsordnung. Er entscheidet mit Stimmenmehrheit.</w:t>
      </w:r>
    </w:p>
    <w:p>
      <w:r>
        <w:rPr>
          <w:color w:val="555555"/>
          <w:sz w:val="17"/>
        </w:rPr>
        <w:t xml:space="preserve">Zitiervorschlag: § 20 A-POhDMark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https://recht.nulegal.eu/gesetze/A-POhDMark/20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