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AÜKostV — Höhe der Gebühren</w:t>
      </w:r>
    </w:p>
    <w:p>
      <w:r>
        <w:rPr>
          <w:color w:val="555555"/>
          <w:sz w:val="18"/>
        </w:rPr>
        <w:t xml:space="preserve">Arbeitnehmerüberlassungserlaubnis-Kostenverordnung</w:t>
      </w:r>
    </w:p>
    <w:p>
      <w:r>
        <w:rPr>
          <w:color w:val="555555"/>
          <w:sz w:val="18"/>
        </w:rPr>
        <w:t xml:space="preserve">Historische Fassung: Stand 05.04.2020 bis 01.10.2021. Dies ist nicht die aktuelle Fassung.</w:t>
      </w:r>
    </w:p>
    <w:p>
      <w:r>
        <w:t xml:space="preserve">Die Gebühr beträgt für die</w:t>
      </w:r>
    </w:p>
    <w:p>
      <w:r>
        <w:rPr>
          <w:rFonts w:ascii="Courier New" w:hAnsi="Courier New"/>
          <w:sz w:val="17"/>
        </w:rPr>
        <w:t xml:space="preserve">1.    Erteilung oder Verlängerung einer befristeten Erlaubnis    1 300 Euro,</w:t>
      </w:r>
    </w:p>
    <w:p>
      <w:r>
        <w:rPr>
          <w:rFonts w:ascii="Courier New" w:hAnsi="Courier New"/>
          <w:sz w:val="17"/>
        </w:rPr>
        <w:t xml:space="preserve">2.    Erteilung einer unbefristeten Erlaubnis    2 500 Euro.</w:t>
      </w:r>
    </w:p>
    <w:p>
      <w:r>
        <w:rPr>
          <w:color w:val="555555"/>
          <w:sz w:val="17"/>
        </w:rPr>
        <w:t xml:space="preserve">Zitiervorschlag: § 2 AÜKostV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https://recht.nulegal.eu/gesetze/A%C3%9CKostV/2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