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AÜG — Unwirksamkeit</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Unwirksam sind:</w:t>
      </w:r>
    </w:p>
    <w:p>
      <w:pPr>
        <w:ind w:left="420"/>
      </w:pPr>
      <w:r>
        <w:t xml:space="preserve">1. Verträge zwischen Verleihern und Entleihern sowie zwischen Verleihern und Leiharbeitnehmern, wenn der Verleiher nicht die nach § 1 erforderliche Erlaubnis hat; der Vertrag zwischen Verleiher und Leiharbeitnehmer wird nicht unwirksam, wenn der Leiharbeitnehmer schriftlich bis zum Ablauf eines Monats nach dem zwischen Verleiher und Entleiher für den Beginn der Überlassung vorgesehenen Zeitpunkt gegenüber dem Verleiher oder dem Entleiher erklärt, dass er an dem Arbeitsvertrag mit dem Verleiher festhält; tritt die Unwirksamkeit erst nach Aufnahme der Tätigkeit beim Entleiher ein, so beginnt die Frist mit Eintritt der Unwirksamkeit,</w:t>
      </w:r>
    </w:p>
    <w:p>
      <w:pPr>
        <w:ind w:left="420"/>
      </w:pPr>
      <w:r>
        <w:t xml:space="preserve">1a. Arbeitsverträge zwischen Verleihern und Leiharbeitnehmern, wenn entgegen § 1 Absatz 1 Satz 5 und 6 die Arbeitnehmerüberlassung nicht ausdrücklich als solche bezeichnet und die Person des Leiharbeitnehmers nicht konkretisiert worden ist, es sei denn, der Leiharbeitnehmer erklärt schriftlich bis zum Ablauf eines Monats nach dem zwischen Verleiher und Entleiher für den Beginn der Überlassung vorgesehenen Zeitpunkt gegenüber dem Verleiher oder dem Entleiher, dass er an dem Arbeitsvertrag mit dem Verleiher festhält,</w:t>
      </w:r>
    </w:p>
    <w:p>
      <w:pPr>
        <w:ind w:left="420"/>
      </w:pPr>
      <w:r>
        <w:t xml:space="preserve">1b. Arbeitsverträge zwischen Verleihern und Leiharbeitnehmern mit dem Überschreiten der zulässigen Überlassungshöchstdauer nach § 1 Absatz 1b, es sei denn, der Leiharbeitnehmer erklärt schriftlich bis zum Ablauf eines Monats nach Überschreiten der zulässigen Überlassungshöchstdauer gegenüber dem Verleiher oder dem Entleiher, dass er an dem Arbeitsvertrag mit dem Verleiher festhält,</w:t>
      </w:r>
    </w:p>
    <w:p>
      <w:pPr>
        <w:ind w:left="420"/>
      </w:pPr>
      <w:r>
        <w:t xml:space="preserve">2. Vereinbarungen, die für den Leiharbeitnehmer schlechtere als die ihm nach § 8 zustehenden Arbeitsbedingungen einschließlich des Arbeitsentgelts vorsehen,</w:t>
      </w:r>
    </w:p>
    <w:p>
      <w:pPr>
        <w:ind w:left="420"/>
      </w:pPr>
      <w:r>
        <w:t xml:space="preserve">2a. Vereinbarungen, die den Zugang des Leiharbeitnehmers zu den Gemeinschaftseinrichtungen oder -diensten im Unternehmen des Entleihers entgegen § 13b beschränken,</w:t>
      </w:r>
    </w:p>
    <w:p>
      <w:pPr>
        <w:ind w:left="420"/>
      </w:pPr>
      <w:r>
        <w:t xml:space="preserve">3. Vereinbarungen, die dem Entleiher untersagen, den Leiharbeitnehmer zu einem Zeitpunkt einzustellen, in dem dessen Arbeitsverhältnis zum Verleiher nicht mehr besteht; dies schließt die Vereinbarung einer angemessenen Vergütung zwischen Verleiher und Entleiher für die nach vorangegangenem Verleih oder mittels vorangegangenem Verleih erfolgte Vermittlung nicht aus,</w:t>
      </w:r>
    </w:p>
    <w:p>
      <w:pPr>
        <w:ind w:left="420"/>
      </w:pPr>
      <w:r>
        <w:t xml:space="preserve">4. Vereinbarungen, die dem Leiharbeitnehmer untersagen, mit dem Entleiher zu einem Zeitpunkt, in dem das Arbeitsverhältnis zwischen Verleiher und Leiharbeitnehmer nicht mehr besteht, ein Arbeitsverhältnis einzugehen,</w:t>
      </w:r>
    </w:p>
    <w:p>
      <w:pPr>
        <w:ind w:left="420"/>
      </w:pPr>
      <w:r>
        <w:t xml:space="preserve">5. Vereinbarungen, nach denen der Leiharbeitnehmer eine Vermittlungsvergütung an den Verleiher zu zahlen hat.</w:t>
      </w:r>
    </w:p>
    <w:p>
      <w:r>
        <w:t xml:space="preserve">(2) Die Erklärung nach Absatz 1 Nummer 1, 1a oder 1b (Festhaltenserklärung) ist nur wirksam, wenn</w:t>
      </w:r>
    </w:p>
    <w:p>
      <w:pPr>
        <w:ind w:left="420"/>
      </w:pPr>
      <w:r>
        <w:t xml:space="preserve">1. der Leiharbeitnehmer diese vor ihrer Abgabe persönlich in einer Agentur für Arbeit vorlegt,</w:t>
      </w:r>
    </w:p>
    <w:p>
      <w:pPr>
        <w:ind w:left="420"/>
      </w:pPr>
      <w:r>
        <w:t xml:space="preserve">2. die Agentur für Arbeit die abzugebende Erklärung mit dem Datum des Tages der Vorlage und dem Hinweis versieht, dass sie die Identität des Leiharbeitnehmers festgestellt hat, und</w:t>
      </w:r>
    </w:p>
    <w:p>
      <w:pPr>
        <w:ind w:left="420"/>
      </w:pPr>
      <w:r>
        <w:t xml:space="preserve">3. die Erklärung spätestens am dritten Tag nach der Vorlage in der Agentur für Arbeit dem Ver- oder Entleiher zugeht.</w:t>
      </w:r>
    </w:p>
    <w:p>
      <w:r>
        <w:t xml:space="preserve">(3) Eine vor Beginn einer Frist nach Absatz 1 Nummer 1 bis 1b abgegebene Festhaltenserklärung ist unwirksam. Wird die Überlassung nach der Festhaltenserklärung fortgeführt, gilt Absatz 1 Nummer 1 bis 1b. Eine erneute Festhaltenserklärung ist unwirksam. § 28e Absatz 2 Satz 4 des Vierten Buches Sozialgesetzbuch gilt unbeschadet der Festhaltenserklärung.</w:t>
      </w:r>
    </w:p>
    <w:p>
      <w:r>
        <w:rPr>
          <w:color w:val="555555"/>
          <w:sz w:val="17"/>
        </w:rPr>
        <w:t xml:space="preserve">Zitiervorschlag: § 9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