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AÜG — Widerruf</w:t>
      </w:r>
    </w:p>
    <w:p>
      <w:r>
        <w:rPr>
          <w:color w:val="555555"/>
          <w:sz w:val="18"/>
        </w:rPr>
        <w:t xml:space="preserve">Arbeitnehmerüberlassungsgesetz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Erlaubnis kann mit Wirkung für die Zukunft widerrufen werden, wenn</w:t>
      </w:r>
    </w:p>
    <w:p>
      <w:pPr>
        <w:ind w:left="420"/>
      </w:pPr>
      <w:r>
        <w:t xml:space="preserve">1. der Widerruf bei ihrer Erteilung nach § 2 Abs. 3 vorbehalten worden ist;</w:t>
      </w:r>
    </w:p>
    <w:p>
      <w:pPr>
        <w:ind w:left="420"/>
      </w:pPr>
      <w:r>
        <w:t xml:space="preserve">2. der Verleiher eine Auflage nach § 2 nicht innerhalb einer ihm gesetzten Frist erfüllt hat;</w:t>
      </w:r>
    </w:p>
    <w:p>
      <w:pPr>
        <w:ind w:left="420"/>
      </w:pPr>
      <w:r>
        <w:t xml:space="preserve">3. die Erlaubnisbehörde aufgrund nachträglich eingetretener Tatsachen berechtigt wäre, die Erlaubnis zu versagen, oder</w:t>
      </w:r>
    </w:p>
    <w:p>
      <w:pPr>
        <w:ind w:left="420"/>
      </w:pPr>
      <w:r>
        <w:t xml:space="preserve">4. die Erlaubnisbehörde aufgrund einer geänderten Rechtslage berechtigt wäre, die Erlaubnis zu versagen; § 4 Abs. 2 gilt entsprechend.</w:t>
      </w:r>
    </w:p>
    <w:p>
      <w:r>
        <w:t xml:space="preserve">(2) Die Erlaubnis wird mit dem Wirksamwerden des Widerrufs unwirksam. § 2 Abs. 4 Satz 4 gilt entsprechend.</w:t>
      </w:r>
    </w:p>
    <w:p>
      <w:r>
        <w:t xml:space="preserve">(3) Der Widerruf ist unzulässig, wenn eine Erlaubnis gleichen Inhalts erneut erteilt werden müßte.</w:t>
      </w:r>
    </w:p>
    <w:p>
      <w:r>
        <w:t xml:space="preserve">(4) Der Widerruf ist nur innerhalb eines Jahres seit dem Zeitpunkt zulässig, in dem die Erlaubnisbehörde von den Tatsachen Kenntnis erhalten hat, die den Widerruf der Erlaubnis rechtfertigen.</w:t>
      </w:r>
    </w:p>
    <w:p>
      <w:r>
        <w:rPr>
          <w:color w:val="555555"/>
          <w:sz w:val="17"/>
        </w:rPr>
        <w:t xml:space="preserve">Zitiervorschlag: § 5 AÜG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https://recht.nulegal.eu/gesetze/A%C3%9CG/5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