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AÜG — Gebühren und Auslagen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Außer Kraft: § 2a ist seit 01.10.2021 nicht mehr im AÜG enthalten. Angezeigt wird die letzte bekannte Fassung, Stand 10.06.2019.</w:t>
      </w:r>
    </w:p>
    <w:p>
      <w:r>
        <w:t xml:space="preserve">(1) Für die Bearbeitung von Anträgen auf Erteilung und Verlängerung der Erlaubnis werden vom Antragsteller Gebühren und Auslagen erhoben.</w:t>
      </w:r>
    </w:p>
    <w:p>
      <w:r>
        <w:t xml:space="preserve">(2) Die Bundesregierung wird ermächtigt, durch Rechtsverordnung die gebührenpflichtigen Tatbestände näher zu bestimmen und dabei feste Sätze und Rahmensätze vorzusehen. Die Gebühr darf im Einzelfall 2.500 Euro nicht überschreiten.</w:t>
      </w:r>
    </w:p>
    <w:p>
      <w:r>
        <w:rPr>
          <w:color w:val="555555"/>
          <w:sz w:val="17"/>
        </w:rPr>
        <w:t xml:space="preserve">Zitiervorschlag: § 2a AÜG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