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8. ErhZV (Brandenburg) — Festsetzung</w:t>
      </w:r>
    </w:p>
    <w:p>
      <w:r>
        <w:rPr>
          <w:color w:val="555555"/>
          <w:sz w:val="18"/>
        </w:rPr>
        <w:t xml:space="preserve">Achte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Anlage 1 aufgeführten und in Anlage 2 näher beschriebenen Gebiete werden gemäß Artikel 4 Absatz 4 der Richtlinie 92/43/EWG als Gebiete von gemeinschaftlicher Bedeutung (§ 7 Absatz 1 Nummer 6 des Bundesnaturschutzgesetzes) in den in § 3 bestimmten Grenzen festgesetzt. Sie sind Teil des kohärenten europäischen ökologischen Netzes „Natura 2000“ und liegen vollständig oder anteilig im Naturpark Niederlausitzer Landrücken.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8. ErhZV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https://recht.nulegal.eu/gesetze/8.%20ErhZV/1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