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6.GemGebRefGBbg (Brandenburg) — Bildung von Ortsteilen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Gebiet jeder einzugliedernden oder an einer</w:t>
      </w:r>
    </w:p>
    <w:p>
      <w:r>
        <w:t xml:space="preserve">Gemeindeneubildung beteiligten Gemeinde ist nach dem Gemeindezusammenschluss</w:t>
      </w:r>
    </w:p>
    <w:p>
      <w:r>
        <w:t xml:space="preserve">ein Ortsteil nach § 54 der Gemeindeordnung zu bilden, wenn nicht die</w:t>
      </w:r>
    </w:p>
    <w:p>
      <w:r>
        <w:t xml:space="preserve">jeweilige Gemeinde gegenüber der Gemeinde, in die sie eingegliedert wird,</w:t>
      </w:r>
    </w:p>
    <w:p>
      <w:r>
        <w:t xml:space="preserve">oder gegenüber den anderen Gemeinden, mit denen sie zu einer neuen</w:t>
      </w:r>
    </w:p>
    <w:p>
      <w:r>
        <w:t xml:space="preserve">Gemeinde zusammengeschlossen wird, darauf verzichtet. Die Hauptsatzung der</w:t>
      </w:r>
    </w:p>
    <w:p>
      <w:r>
        <w:t xml:space="preserve">aufnehmenden Gemeinde ist unverzüglich entsprechend zu ändern. Soweit</w:t>
      </w:r>
    </w:p>
    <w:p>
      <w:r>
        <w:t xml:space="preserve">die einzugliedernde oder an einer Gemeindeneubildung beteiligte Gemeinde</w:t>
      </w:r>
    </w:p>
    <w:p>
      <w:r>
        <w:t xml:space="preserve">bereits über Ortsteile nach § 54 der Gemeindeordnung verfügt,</w:t>
      </w:r>
    </w:p>
    <w:p>
      <w:r>
        <w:t xml:space="preserve">kann abweichend von Satz 1 bei Vorliegen der Voraussetzungen des § 54 Abs.</w:t>
      </w:r>
    </w:p>
    <w:p>
      <w:r>
        <w:t xml:space="preserve">1 Satz 1 der Gemeindeordnung in der Vereinbarung nach § 33 geregelt</w:t>
      </w:r>
    </w:p>
    <w:p>
      <w:r>
        <w:t xml:space="preserve">werden, dass die bisherigen Ortsteile zu Ortsteilen der aufnehmenden oder neu</w:t>
      </w:r>
    </w:p>
    <w:p>
      <w:r>
        <w:t xml:space="preserve">gebildeten Gemeinde werden; die Hauptsatzung der aufnehmenden Gemeinde ist</w:t>
      </w:r>
    </w:p>
    <w:p>
      <w:r>
        <w:t xml:space="preserve">unverzüglich entsprechend zu ändern.</w:t>
      </w:r>
    </w:p>
    <w:p>
      <w:r>
        <w:t xml:space="preserve">(2) § 54 d der Gemeindeordnung bleibt unberührt.</w:t>
      </w:r>
    </w:p>
    <w:p>
      <w:r>
        <w:t xml:space="preserve">(3) Für die neue Kommunalwahlperiode ist in den Ortsteilen</w:t>
      </w:r>
    </w:p>
    <w:p>
      <w:r>
        <w:t xml:space="preserve">ein Ortsbeirat nach den Vorschriften des § 54 Abs. 2 Satz 2 bis 5 der</w:t>
      </w:r>
    </w:p>
    <w:p>
      <w:r>
        <w:t xml:space="preserve">Gemeindeordnung zu wählen, wenn nicht die Vereinbarung nach § 33 die</w:t>
      </w:r>
    </w:p>
    <w:p>
      <w:r>
        <w:t xml:space="preserve">Wahl eines Ortsbürgermeisters vorsieht.</w:t>
      </w:r>
    </w:p>
    <w:p>
      <w:r>
        <w:rPr>
          <w:color w:val="555555"/>
          <w:sz w:val="17"/>
        </w:rPr>
        <w:t xml:space="preserve">Zitiervorschlag: § 36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