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6.GemGebRefGBbg (Brandenburg) — Verwaltungseinheit Amt Steinhöfel/Heinersdorf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Buchholz, Demnitz und Neuendorf im Sande</w:t>
      </w:r>
    </w:p>
    <w:p>
      <w:r>
        <w:t xml:space="preserve">werden in die Gemeinde Steinhöfel eingegliedert.</w:t>
      </w:r>
    </w:p>
    <w:p>
      <w:r>
        <w:t xml:space="preserve">(2) Das Amt Steinhöfel/Heinersdorf wird aufgelöst.</w:t>
      </w:r>
    </w:p>
    <w:p>
      <w:r>
        <w:t xml:space="preserve">Die Gemeinde Steinhöfel ist amtsfrei.</w:t>
      </w:r>
    </w:p>
    <w:p>
      <w:r>
        <w:rPr>
          <w:color w:val="555555"/>
          <w:sz w:val="17"/>
        </w:rPr>
        <w:t xml:space="preserve">Zitiervorschlag: § 24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