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6.GemGebRefGBbg (Brandenburg) — Verwaltungseinheit Amt Glienicke/Rietz-Neuendorf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Gemeinden Alt Golm und Glienicke werden in die Gemeinde</w:t>
      </w:r>
    </w:p>
    <w:p>
      <w:r>
        <w:t xml:space="preserve">Rietz-Neuendorf eingegliedert.</w:t>
      </w:r>
    </w:p>
    <w:p>
      <w:r>
        <w:t xml:space="preserve">(2) Das Amt Glienicke/Rietz-Neuendorf wird aufgelöst. Die</w:t>
      </w:r>
    </w:p>
    <w:p>
      <w:r>
        <w:t xml:space="preserve">Gemeinde Rietz-Neuendorf ist amtsfrei.</w:t>
      </w:r>
    </w:p>
    <w:p>
      <w:r>
        <w:rPr>
          <w:color w:val="555555"/>
          <w:sz w:val="17"/>
        </w:rPr>
        <w:t xml:space="preserve">Zitiervorschlag: § 18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https://recht.nulegal.eu/gesetze/6.GemGebRefGBbg/18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