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6.GemGebRefGBbg (Brandenburg) — Verwaltungseinheit Amt Kleine Elster (Niederlausitz)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 Gahro wird in die Gemeinde Crinitz</w:t>
      </w:r>
    </w:p>
    <w:p>
      <w:r>
        <w:t xml:space="preserve">eingegliedert.</w:t>
      </w:r>
    </w:p>
    <w:p>
      <w:r>
        <w:t xml:space="preserve">(2) Die Gemeinde Göllnitz wird in die Gemeinde Sallgast</w:t>
      </w:r>
    </w:p>
    <w:p>
      <w:r>
        <w:t xml:space="preserve">eingegliedert.</w:t>
      </w:r>
    </w:p>
    <w:p>
      <w:r>
        <w:rPr>
          <w:color w:val="555555"/>
          <w:sz w:val="17"/>
        </w:rPr>
        <w:t xml:space="preserve">Zitiervorschlag: § 12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