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6.GemGebRefGBbg (Brandenburg) — Verwaltungseinheit Amt Doberlug-Kirchhain und Umland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Arenzhain, Trebbus und Lugau werden in die</w:t>
      </w:r>
    </w:p>
    <w:p>
      <w:r>
        <w:t xml:space="preserve">Stadt Doberlug-Kirchhain eingegliedert.</w:t>
      </w:r>
    </w:p>
    <w:p>
      <w:r>
        <w:t xml:space="preserve">(2) Das Amt Doberlug-Kirchhain und Umland wird aufgelöst.</w:t>
      </w:r>
    </w:p>
    <w:p>
      <w:r>
        <w:t xml:space="preserve">Die Stadt Doberlug-Kirchhain ist amtsfrei.</w:t>
      </w:r>
    </w:p>
    <w:p>
      <w:r>
        <w:rPr>
          <w:color w:val="555555"/>
          <w:sz w:val="17"/>
        </w:rPr>
        <w:t xml:space="preserve">Zitiervorschlag: § 10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