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5.GemGebRefGBbg (Brandenburg) — Verwaltungseinheit Amt Barnim-Oderbruch</w:t>
      </w:r>
    </w:p>
    <w:p>
      <w:r>
        <w:rPr>
          <w:color w:val="555555"/>
          <w:sz w:val="18"/>
        </w:rPr>
        <w:t xml:space="preserve">Fünftes Gesetz zur landesweiten Gemeindegebietsreform betreffend die Landkreise Barnim, Märkisch-Oderland, Oberhavel, Ostprignitz-Ruppin, Prignitz, Uckermark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 Wriezener Höhe wird in die Stadt Wriezen</w:t>
      </w:r>
    </w:p>
    <w:p>
      <w:r>
        <w:t xml:space="preserve">eingegliedert.</w:t>
      </w:r>
    </w:p>
    <w:p>
      <w:r>
        <w:t xml:space="preserve">(2) Die Gemeinden Zäckericker Loose und Altreetz werden in</w:t>
      </w:r>
    </w:p>
    <w:p>
      <w:r>
        <w:t xml:space="preserve">die zum Tag der nächsten landesweiten Kommunalwahlen gebildete neue</w:t>
      </w:r>
    </w:p>
    <w:p>
      <w:r>
        <w:t xml:space="preserve">Gemeinde Oderaue eingegliedert.</w:t>
      </w:r>
    </w:p>
    <w:p>
      <w:r>
        <w:t xml:space="preserve">(3) Die Gemeinde Güstebieser Loose wird in die zum Tag der</w:t>
      </w:r>
    </w:p>
    <w:p>
      <w:r>
        <w:t xml:space="preserve">nächsten landesweiten Kommunalwahlen gebildete neue Gemeinde Neulewin</w:t>
      </w:r>
    </w:p>
    <w:p>
      <w:r>
        <w:t xml:space="preserve">eingegliedert.</w:t>
      </w:r>
    </w:p>
    <w:p>
      <w:r>
        <w:rPr>
          <w:color w:val="555555"/>
          <w:sz w:val="17"/>
        </w:rPr>
        <w:t xml:space="preserve">Zitiervorschlag: § 6 5.GemGebRefGBbg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https://recht.nulegal.eu/gesetze/5.GemGebRefGBbg/6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