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5.GemGebRefGBbg (Brandenburg) — Vereinbarung zu den weiteren Folgen des Gemeindezusammenschlusses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an einer Gemeindeneubildung oder Eingliederung</w:t>
      </w:r>
    </w:p>
    <w:p>
      <w:r>
        <w:t xml:space="preserve">beteiligten Gemeinden können die Folgen der Neugliederung durch</w:t>
      </w:r>
    </w:p>
    <w:p>
      <w:r>
        <w:t xml:space="preserve">öffentlich-rechtlichen Vertrag regeln, soweit sie durch dieses Gesetz</w:t>
      </w:r>
    </w:p>
    <w:p>
      <w:r>
        <w:t xml:space="preserve">nicht oder nicht abschließend geregelt werden. Gegenstand des Vertrages</w:t>
      </w:r>
    </w:p>
    <w:p>
      <w:r>
        <w:t xml:space="preserve">können insbesondere sein:</w:t>
      </w:r>
    </w:p>
    <w:p>
      <w:r>
        <w:t xml:space="preserve">der Erhalt des örtlichen Feuerwehrwesens,</w:t>
      </w:r>
    </w:p>
    <w:p>
      <w:r>
        <w:t xml:space="preserve">die Fortführung des Aufstellungsverfahrens zu Bebauungsplänen,</w:t>
      </w:r>
    </w:p>
    <w:p>
      <w:r>
        <w:t xml:space="preserve">Vorhaben- und Erschließungsplänen sowie Abrundungs- und</w:t>
      </w:r>
    </w:p>
    <w:p>
      <w:r>
        <w:t xml:space="preserve">Gestaltungssatzungen,</w:t>
      </w:r>
    </w:p>
    <w:p>
      <w:r>
        <w:t xml:space="preserve">die Erhaltung, Unterhaltung und Schaffung öffentlicher Einrichtungen</w:t>
      </w:r>
    </w:p>
    <w:p>
      <w:r>
        <w:t xml:space="preserve">sowie die Weiterführung von in der Planung befindlichen oder bereits</w:t>
      </w:r>
    </w:p>
    <w:p>
      <w:r>
        <w:t xml:space="preserve">begonnenen Maßnahmen zur Schaffung solcher Einrichtungen,</w:t>
      </w:r>
    </w:p>
    <w:p>
      <w:r>
        <w:t xml:space="preserve">die Fortführung kommunaler Maßnahmen zur Dorferneuerung und zur</w:t>
      </w:r>
    </w:p>
    <w:p>
      <w:r>
        <w:t xml:space="preserve">Stadtentwicklung,</w:t>
      </w:r>
    </w:p>
    <w:p>
      <w:r>
        <w:t xml:space="preserve">die Vertretung der neu gebildeten oder aufnehmenden Gemeinden in</w:t>
      </w:r>
    </w:p>
    <w:p>
      <w:r>
        <w:t xml:space="preserve">Zweckverbänden und Unternehmen,</w:t>
      </w:r>
    </w:p>
    <w:p>
      <w:r>
        <w:t xml:space="preserve">die Fortgeltung von Satzungen über die Erhebung der Gebühren zur</w:t>
      </w:r>
    </w:p>
    <w:p>
      <w:r>
        <w:t xml:space="preserve">Umlage der Verbandslasten eines Wasser- und Bodenverbandes bei</w:t>
      </w:r>
    </w:p>
    <w:p>
      <w:r>
        <w:t xml:space="preserve">Mitgliedschaft der beteiligten Gemeinden in verschiedenen</w:t>
      </w:r>
    </w:p>
    <w:p>
      <w:r>
        <w:t xml:space="preserve">Gewässerunterhaltungs- und Bodenverbänden,</w:t>
      </w:r>
    </w:p>
    <w:p>
      <w:r>
        <w:t xml:space="preserve">die Fortgeltung und schrittweise Angleichung von Steuer- und</w:t>
      </w:r>
    </w:p>
    <w:p>
      <w:r>
        <w:t xml:space="preserve">Steuerhebesätzen, höchstens jedoch für inen Zeitraum von</w:t>
      </w:r>
    </w:p>
    <w:p>
      <w:r>
        <w:t xml:space="preserve">fünf Jahren ab dem Wirksamwerden der Gemeindeneugliederung, und</w:t>
      </w:r>
    </w:p>
    <w:p>
      <w:r>
        <w:t xml:space="preserve">die Behandlung der Registraturunterlagen und des Archivgutes.</w:t>
      </w:r>
    </w:p>
    <w:p>
      <w:r>
        <w:t xml:space="preserve">Der Vertrag bedarf der Genehmigung durch die zuständige</w:t>
      </w:r>
    </w:p>
    <w:p>
      <w:r>
        <w:t xml:space="preserve">Kommunalaufsichtsbehörde und muss mit Ausnahme der Vereinbarungen</w:t>
      </w:r>
    </w:p>
    <w:p>
      <w:r>
        <w:t xml:space="preserve">über die Bildung von Ortsteilen und über die Wahl eines</w:t>
      </w:r>
    </w:p>
    <w:p>
      <w:r>
        <w:t xml:space="preserve">Ortsbürgermeisters bis zum 30. Juni 2003 vorliegen. Die Vereinbarungen</w:t>
      </w:r>
    </w:p>
    <w:p>
      <w:r>
        <w:t xml:space="preserve">über die Bildung von Ortsteilen und über die Wahl eines</w:t>
      </w:r>
    </w:p>
    <w:p>
      <w:r>
        <w:t xml:space="preserve">Ortsbürgermeisters müssen der zuständigen</w:t>
      </w:r>
    </w:p>
    <w:p>
      <w:r>
        <w:t xml:space="preserve">Kommunalaufsichtsbehörde am 130. Tage vor den nächsten landesweiten</w:t>
      </w:r>
    </w:p>
    <w:p>
      <w:r>
        <w:t xml:space="preserve">Kommunalwahlen vorliegen.</w:t>
      </w:r>
    </w:p>
    <w:p>
      <w:r>
        <w:t xml:space="preserve">(2) § 9 Abs. 3 Satz 6 der Gemeindeordnung gilt</w:t>
      </w:r>
    </w:p>
    <w:p>
      <w:r>
        <w:t xml:space="preserve">entsprechend.</w:t>
      </w:r>
    </w:p>
    <w:p>
      <w:r>
        <w:rPr>
          <w:color w:val="555555"/>
          <w:sz w:val="17"/>
        </w:rPr>
        <w:t xml:space="preserve">Zitiervorschlag: § 34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https://recht.nulegal.eu/gesetze/5.GemGebRefGBbg/34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