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5.GemGebRefGBbg (Brandenburg) — Verwaltungseinheit Amt Gartz (Oder)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Aus den Gemeinden Hohenselchow und Groß Pinnow wird</w:t>
      </w:r>
    </w:p>
    <w:p>
      <w:r>
        <w:t xml:space="preserve">die neue Gemeinde Hohenselchow-Groß Pinnow gebildet.</w:t>
      </w:r>
    </w:p>
    <w:p>
      <w:r>
        <w:t xml:space="preserve">(2) Die Gemeinde Biesendahlshof wird in die zum 31. Dezember</w:t>
      </w:r>
    </w:p>
    <w:p>
      <w:r>
        <w:t xml:space="preserve">2002 neu gebildete Gemeinde Casekow eingegliedert.</w:t>
      </w:r>
    </w:p>
    <w:p>
      <w:r>
        <w:rPr>
          <w:color w:val="555555"/>
          <w:sz w:val="17"/>
        </w:rPr>
        <w:t xml:space="preserve">Zitiervorschlag: § 28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https://recht.nulegal.eu/gesetze/5.GemGebRefGBbg/28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