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5.GemGebRefGBbg (Brandenburg) — Verwaltungseinheit Amt Angermünde-Land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Biesenbrow wird in die Stadt Angermünde</w:t>
      </w:r>
    </w:p>
    <w:p>
      <w:r>
        <w:t xml:space="preserve">eingegliedert.</w:t>
      </w:r>
    </w:p>
    <w:p>
      <w:r>
        <w:t xml:space="preserve">(2) Das Amt Angermünde-Land wird aufgelöst.</w:t>
      </w:r>
    </w:p>
    <w:p>
      <w:r>
        <w:rPr>
          <w:color w:val="555555"/>
          <w:sz w:val="17"/>
        </w:rPr>
        <w:t xml:space="preserve">Zitiervorschlag: § 27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