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5.GemGebRefGBbg (Brandenburg) — Verwaltungseinheit Amt Wittstock-Land ohne die Gemeinde Flecken Zechlin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Gemeinden Dranse, Fretzdorf, Gadow, Goldbeck,</w:t>
      </w:r>
    </w:p>
    <w:p>
      <w:r>
        <w:t xml:space="preserve">Herzsprung, Königsberg, Rossow und Schweinrich werden in die Stadt</w:t>
      </w:r>
    </w:p>
    <w:p>
      <w:r>
        <w:t xml:space="preserve">Wittstock/Dosse eingegliedert.</w:t>
      </w:r>
    </w:p>
    <w:p>
      <w:r>
        <w:t xml:space="preserve">(2) Das Amt Wittstock-Land wird aufgelöst.</w:t>
      </w:r>
    </w:p>
    <w:p>
      <w:r>
        <w:rPr>
          <w:color w:val="555555"/>
          <w:sz w:val="17"/>
        </w:rPr>
        <w:t xml:space="preserve">Zitiervorschlag: § 22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