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5.GemGebRefGBbg (Brandenburg) — Stadt Oranienburg, Gemeinde Löwenberger Land und Verwaltungseinheiten Ämter Oranienburg-Land und Liebenwalde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Kreuzbruch wird in die zum Tag der</w:t>
      </w:r>
    </w:p>
    <w:p>
      <w:r>
        <w:t xml:space="preserve">nächsten landesweiten Kommunalwahlen neu gebildete Stadt Liebenwalde</w:t>
      </w:r>
    </w:p>
    <w:p>
      <w:r>
        <w:t xml:space="preserve">eingegliedert.</w:t>
      </w:r>
    </w:p>
    <w:p>
      <w:r>
        <w:t xml:space="preserve">(2) Das Amt Liebenwalde wird aufgelöst. Die Stadt</w:t>
      </w:r>
    </w:p>
    <w:p>
      <w:r>
        <w:t xml:space="preserve">Liebenwalde ist amtsfrei.</w:t>
      </w:r>
    </w:p>
    <w:p>
      <w:r>
        <w:rPr>
          <w:color w:val="555555"/>
          <w:sz w:val="17"/>
        </w:rPr>
        <w:t xml:space="preserve">Zitiervorschlag: § 14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