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5.GemGebRefGBbg (Brandenburg) — Verwaltungseinheit Amt Rüdersdorf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Hennickendorf, Herzfelde und Lichtenow werden</w:t>
      </w:r>
    </w:p>
    <w:p>
      <w:r>
        <w:t xml:space="preserve">in die Gemeinde Rüdersdorf bei Berlin eingegliedert.</w:t>
      </w:r>
    </w:p>
    <w:p>
      <w:r>
        <w:t xml:space="preserve">(2) Das Amt Rüdersdorf wird aufgelöst. Die Gemeinde</w:t>
      </w:r>
    </w:p>
    <w:p>
      <w:r>
        <w:t xml:space="preserve">Rüdersdorf bei Berlin ist amtsfrei.</w:t>
      </w:r>
    </w:p>
    <w:p>
      <w:r>
        <w:rPr>
          <w:color w:val="555555"/>
          <w:sz w:val="17"/>
        </w:rPr>
        <w:t xml:space="preserve">Zitiervorschlag: § 11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