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 5.ExAufhV (Brandenburg) — In-Kraft-Treten</w:t>
      </w:r>
    </w:p>
    <w:p>
      <w:r>
        <w:rPr>
          <w:color w:val="555555"/>
          <w:sz w:val="18"/>
        </w:rPr>
        <w:t xml:space="preserve">Fünfte Exklavenaufhebungsverordnung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Die Verordnung tritt am 25. Oktober 2003 in Kraft.</w:t>
      </w:r>
    </w:p>
    <w:p>
      <w:r>
        <w:t xml:space="preserve">Potsdam, den 13. Oktober 2003</w:t>
      </w:r>
    </w:p>
    <w:p>
      <w:r>
        <w:rPr>
          <w:color w:val="555555"/>
          <w:sz w:val="17"/>
        </w:rPr>
        <w:t xml:space="preserve">Zitiervorschlag: § 3 5.ExAufhV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https://recht.nulegal.eu/gesetze/5.ExAufhV/3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