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4.GemGlG (Brandenburg)</w:t>
      </w:r>
    </w:p>
    <w:p>
      <w:r>
        <w:rPr>
          <w:color w:val="555555"/>
          <w:sz w:val="18"/>
        </w:rPr>
        <w:t xml:space="preserve">Viertes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Sofern sich bis vier Monate vor dem Tag der nächsten Kommunalwahl im Amt Zossen ein Gemeindezusammenschluß vollzogen hat, der mindestens</w:t>
      </w:r>
    </w:p>
    <w:p>
      <w:r>
        <w:t xml:space="preserve">75 vom Hundert der Einwohner der Gemeinden des Amtes Zossen umfaßt, wird die Gemeinde Waldstadt mit dieser Kommunalwahl Teil der aus dem Zusammenschluß</w:t>
      </w:r>
    </w:p>
    <w:p>
      <w:r>
        <w:t xml:space="preserve">hervorgegangenen Gemeinde.</w:t>
      </w:r>
    </w:p>
    <w:p>
      <w:r>
        <w:t xml:space="preserve">(2) Wenn bis vier Monate vor dem Tag der nächsten Kommunalwahl keine Gemeinde im Sinne von Absatz 1 entstanden ist, wird die Gemeinde Waldstadt mit dem Tag der nächsten Kommunalwahl amtsangehörige Gemeinde des Amtes Zossen.</w:t>
      </w:r>
    </w:p>
    <w:p>
      <w:r>
        <w:rPr>
          <w:color w:val="555555"/>
          <w:sz w:val="17"/>
        </w:rPr>
        <w:t xml:space="preserve">Zitiervorschlag: § 3 4.GemGlG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https://recht.nulegal.eu/gesetze/4.GemGlG/3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