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4.GemGebRefGBbg (Brandenburg) — Wahlbehörde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Wahlbehörde ist im Falle der Gemeindeneubildung der</w:t>
      </w:r>
    </w:p>
    <w:p>
      <w:r>
        <w:t xml:space="preserve">Hauptverwaltungsbeamte der von der Neubildung betroffenen Gemeinden und</w:t>
      </w:r>
    </w:p>
    <w:p>
      <w:r>
        <w:t xml:space="preserve">Ämter. In den Fällen, in denen die durch die Regelung zur Neubildung</w:t>
      </w:r>
    </w:p>
    <w:p>
      <w:r>
        <w:t xml:space="preserve">von Gemeinden oder zum Zusammenschluss von Ämtern betroffenen Gemeinden</w:t>
      </w:r>
    </w:p>
    <w:p>
      <w:r>
        <w:t xml:space="preserve">und Ämter über mehrere Hauptverwaltungsbeamte verfügen, ist eine</w:t>
      </w:r>
    </w:p>
    <w:p>
      <w:r>
        <w:t xml:space="preserve">Einigung über die Wahlbehörde zwischen den beteiligten</w:t>
      </w:r>
    </w:p>
    <w:p>
      <w:r>
        <w:t xml:space="preserve">Körperschaften unverzüglich nach In-Kraft-Treten dieses Gesetzes</w:t>
      </w:r>
    </w:p>
    <w:p>
      <w:r>
        <w:t xml:space="preserve">herbeizuführen und der zuständigen Kommunalaufsichtsbehörde</w:t>
      </w:r>
    </w:p>
    <w:p>
      <w:r>
        <w:t xml:space="preserve">anzuzeigen. Kommt eine Einigung nicht zustande, entscheidet die zuständige</w:t>
      </w:r>
    </w:p>
    <w:p>
      <w:r>
        <w:t xml:space="preserve">Kommunalaufsichtsbehörde.</w:t>
      </w:r>
    </w:p>
    <w:p>
      <w:r>
        <w:t xml:space="preserve">(2) Im Falle der Eingliederung von Gemeinden ist</w:t>
      </w:r>
    </w:p>
    <w:p>
      <w:r>
        <w:t xml:space="preserve">Wahlbehörde der hauptamtliche Bürgermeister der aufnehmenden Gemeinde</w:t>
      </w:r>
    </w:p>
    <w:p>
      <w:r>
        <w:t xml:space="preserve">oder der Amtsdirektor des Amtes, dem die aufnehmende Gemeinde angehört.</w:t>
      </w:r>
    </w:p>
    <w:p>
      <w:r>
        <w:t xml:space="preserve">(3) Der nach den Absätzen 1 und 2 als Wahlbehörde</w:t>
      </w:r>
    </w:p>
    <w:p>
      <w:r>
        <w:t xml:space="preserve">zuständige Hauptverwaltungsbeamte nimmt diese Funktion bis zum Amtsantritt</w:t>
      </w:r>
    </w:p>
    <w:p>
      <w:r>
        <w:t xml:space="preserve">des neu gewählten Hauptverwaltungsbeamten wahr.</w:t>
      </w:r>
    </w:p>
    <w:p>
      <w:r>
        <w:rPr>
          <w:color w:val="555555"/>
          <w:sz w:val="17"/>
        </w:rPr>
        <w:t xml:space="preserve">Zitiervorschlag: § 33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