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4.GemGebRefGBbg (Brandenburg) — Verwaltungseinheiten Amt Dahme/Mark und Amt Niederer Fläming</w:t>
      </w:r>
    </w:p>
    <w:p>
      <w:r>
        <w:rPr>
          <w:color w:val="555555"/>
          <w:sz w:val="18"/>
        </w:rPr>
        <w:t xml:space="preserve">Viertes Gesetz zur landesweiten Gemeindegebietsreform betreffend die Landkreise Havelland, Potsdam-Mittelmark, Teltow-Fläming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 Niebendorf-Heinsdorf wird in die Stadt</w:t>
      </w:r>
    </w:p>
    <w:p>
      <w:r>
        <w:t xml:space="preserve">Dahme/Mark eingegliedert.</w:t>
      </w:r>
    </w:p>
    <w:p>
      <w:r>
        <w:t xml:space="preserve">(2) Die Gemeinde Herbersdorf wird in die Gemeinde Niederer</w:t>
      </w:r>
    </w:p>
    <w:p>
      <w:r>
        <w:t xml:space="preserve">Fläming eingegliedert.</w:t>
      </w:r>
    </w:p>
    <w:p>
      <w:r>
        <w:t xml:space="preserve">(3) Das Amt Niederer Fläming wird aufgelöst. Die</w:t>
      </w:r>
    </w:p>
    <w:p>
      <w:r>
        <w:t xml:space="preserve">Gemeinde Niederer Fläming ist amtsfrei.</w:t>
      </w:r>
    </w:p>
    <w:p>
      <w:r>
        <w:rPr>
          <w:color w:val="555555"/>
          <w:sz w:val="17"/>
        </w:rPr>
        <w:t xml:space="preserve">Zitiervorschlag: § 20 4.GemGebRefGBbg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https://recht.nulegal.eu/gesetze/4.GemGebRefGBbg/20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