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4.GemGebRefGBbg (Brandenburg) — Verwaltungseinheit Amt Am Mellensee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Gadsdorf und Saalow werden in die Gemeinde Am</w:t>
      </w:r>
    </w:p>
    <w:p>
      <w:r>
        <w:t xml:space="preserve">Mellensee eingegliedert.</w:t>
      </w:r>
    </w:p>
    <w:p>
      <w:r>
        <w:t xml:space="preserve">(2) Das Amt Am Mellensee wird aufgelöst. Die Gemeinde Am</w:t>
      </w:r>
    </w:p>
    <w:p>
      <w:r>
        <w:t xml:space="preserve">Mellensee ist amtsfrei.</w:t>
      </w:r>
    </w:p>
    <w:p>
      <w:r>
        <w:rPr>
          <w:color w:val="555555"/>
          <w:sz w:val="17"/>
        </w:rPr>
        <w:t xml:space="preserve">Zitiervorschlag: § 15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