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4.GemGebRefGBbg (Brandenburg) — Verwaltungseinheit Amt Michendorf</w:t>
      </w:r>
    </w:p>
    <w:p>
      <w:r>
        <w:rPr>
          <w:color w:val="555555"/>
          <w:sz w:val="18"/>
        </w:rPr>
        <w:t xml:space="preserve">Viertes Gesetz zur landesweiten Gemeindegebietsreform betreffend die Landkreise Havelland, Potsdam-Mittelmark, Teltow-Fläming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Aus den Gemeinden Michendorf, Langerwisch, Wildenbruch,</w:t>
      </w:r>
    </w:p>
    <w:p>
      <w:r>
        <w:t xml:space="preserve">Wilhelmshorst, Fresdorf und Stücken wird die neue Gemeinde Michendorf</w:t>
      </w:r>
    </w:p>
    <w:p>
      <w:r>
        <w:t xml:space="preserve">gebildet.</w:t>
      </w:r>
    </w:p>
    <w:p>
      <w:r>
        <w:t xml:space="preserve">(2) Das Amt Michendorf wird aufgelöst. Die Gemeinde</w:t>
      </w:r>
    </w:p>
    <w:p>
      <w:r>
        <w:t xml:space="preserve">Michendorf ist amtsfrei.</w:t>
      </w:r>
    </w:p>
    <w:p>
      <w:r>
        <w:rPr>
          <w:color w:val="555555"/>
          <w:sz w:val="17"/>
        </w:rPr>
        <w:t xml:space="preserve">Zitiervorschlag: § 10 4.GemGebRefGBbg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https://recht.nulegal.eu/gesetze/4.GemGebRefGBbg/10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