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3.GemGlG (Brandenburg) — Teilung von Gemeinden</w:t>
      </w:r>
    </w:p>
    <w:p>
      <w:r>
        <w:rPr>
          <w:color w:val="555555"/>
          <w:sz w:val="18"/>
        </w:rPr>
        <w:t xml:space="preserve">Drittes Gemeindegliederungsgesetz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Gemeinde Tettau (Kreis Senftenberg) wird in die neuen Gemeinden</w:t>
      </w:r>
    </w:p>
    <w:p>
      <w:r>
        <w:t xml:space="preserve">Tettau und Frauendorf aufgeteilt; die Gemeinde Schönermark (Kreis</w:t>
      </w:r>
    </w:p>
    <w:p>
      <w:r>
        <w:t xml:space="preserve">Prenzlau) wird in die neuen Gemeinden Schönermark und Naugarten</w:t>
      </w:r>
    </w:p>
    <w:p>
      <w:r>
        <w:t xml:space="preserve">aufgeteilt.</w:t>
      </w:r>
    </w:p>
    <w:p>
      <w:r>
        <w:t xml:space="preserve">(2) Die neuen Gemeindegrenzen sind identisch mit den Grenzen zwischen den</w:t>
      </w:r>
    </w:p>
    <w:p>
      <w:r>
        <w:t xml:space="preserve">bis 1974 selbständigen Gemeinden Tettau und Frauendorf sowie</w:t>
      </w:r>
    </w:p>
    <w:p>
      <w:r>
        <w:t xml:space="preserve">Schönermark und Naugarten. Bei Streitigkeiten über den Grenzverlauf</w:t>
      </w:r>
    </w:p>
    <w:p>
      <w:r>
        <w:t xml:space="preserve">entscheidet die Aufsichtsbehörde im Einvernehmen mit der zuständigen</w:t>
      </w:r>
    </w:p>
    <w:p>
      <w:r>
        <w:t xml:space="preserve">Katasterbehörde.</w:t>
      </w:r>
    </w:p>
    <w:p>
      <w:r>
        <w:t xml:space="preserve">(3) Bis zum Inkrafttreten von neuem Ortsrecht gilt in den neuen Gemeinden</w:t>
      </w:r>
    </w:p>
    <w:p>
      <w:r>
        <w:t xml:space="preserve">das Ortsrecht der bisherigen Gemeinden weiter.</w:t>
      </w:r>
    </w:p>
    <w:p>
      <w:r>
        <w:t xml:space="preserve">(4) Die Vermögensauseinandersetzung wird wie folgt vorgenommen:</w:t>
      </w:r>
    </w:p>
    <w:p>
      <w:r>
        <w:t xml:space="preserve">Grundstücke in Gemeindeeigentum werden Eigentum derjenigen neuen</w:t>
      </w:r>
    </w:p>
    <w:p>
      <w:r>
        <w:t xml:space="preserve">Gemeinden, auf deren Gebiet sie gelegen sind.</w:t>
      </w:r>
    </w:p>
    <w:p>
      <w:r>
        <w:t xml:space="preserve">Das bewegliche Vermögen wird in der Weise aufgeteilt, daß es</w:t>
      </w:r>
    </w:p>
    <w:p>
      <w:r>
        <w:t xml:space="preserve">die Gemeinde erhält, für deren oder auf deren Gebiet es bisher</w:t>
      </w:r>
    </w:p>
    <w:p>
      <w:r>
        <w:t xml:space="preserve">verwendet worden ist. Vermögensanteile, die nach den Nummern 1 und 2 nicht</w:t>
      </w:r>
    </w:p>
    <w:p>
      <w:r>
        <w:t xml:space="preserve">zugeordnet werden können, sollen wertmäßig so aufgeteilt</w:t>
      </w:r>
    </w:p>
    <w:p>
      <w:r>
        <w:t xml:space="preserve">werden, wie es dem Verhältnis der Bevölkerungszahlen entspricht.</w:t>
      </w:r>
    </w:p>
    <w:p>
      <w:r>
        <w:t xml:space="preserve">Die Schulden der bisherigen Gemeinde werden folgendermaßen</w:t>
      </w:r>
    </w:p>
    <w:p>
      <w:r>
        <w:t xml:space="preserve">aufgeteilt:</w:t>
      </w:r>
    </w:p>
    <w:p>
      <w:r>
        <w:t xml:space="preserve">Lassen sich die Schulden Investitionen zuordnen, die nur einer der beiden</w:t>
      </w:r>
    </w:p>
    <w:p>
      <w:r>
        <w:t xml:space="preserve">neuen Gemeinden gebietsmäßig zuzurechnen sind, so wird der</w:t>
      </w:r>
    </w:p>
    <w:p>
      <w:r>
        <w:t xml:space="preserve">Schuldendienst von dieser neuen Gemeinde übernommen.</w:t>
      </w:r>
    </w:p>
    <w:p>
      <w:r>
        <w:t xml:space="preserve">Läßt sich eine Investition einer der beiden neuen Gemeinden</w:t>
      </w:r>
    </w:p>
    <w:p>
      <w:r>
        <w:t xml:space="preserve">nicht gebietsmäßig zurechnen, so ist der Schuldendienst im</w:t>
      </w:r>
    </w:p>
    <w:p>
      <w:r>
        <w:t xml:space="preserve">Verhältnis der Bevölkerungszahlen aufzuteilen. Das gleiche gilt</w:t>
      </w:r>
    </w:p>
    <w:p>
      <w:r>
        <w:t xml:space="preserve">für Kassenkredite.</w:t>
      </w:r>
    </w:p>
    <w:p>
      <w:r>
        <w:t xml:space="preserve">Rücklagen werden im Verhältnis der Bevölkerungszahlen</w:t>
      </w:r>
    </w:p>
    <w:p>
      <w:r>
        <w:t xml:space="preserve">aufgeteilt. Für die Bevölkerungszahlen gilt der Stichtag 30. Juni</w:t>
      </w:r>
    </w:p>
    <w:p>
      <w:r>
        <w:t xml:space="preserve">1990. Bei Streitigkeiten entscheidet die Aufsichtsbehörde.</w:t>
      </w:r>
    </w:p>
    <w:p>
      <w:r>
        <w:rPr>
          <w:color w:val="555555"/>
          <w:sz w:val="17"/>
        </w:rPr>
        <w:t xml:space="preserve">Zitiervorschlag: § 3 3.GemGlG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https://recht.nulegal.eu/gesetze/3.GemGlG/3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