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3.GemGebRefGBbg (Brandenburg) — Landeshauptstadt Potsdam und Verwaltungseinheiten Ämter Fahrland und Werder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Golm des Amtes Werder und die Gemeinden</w:t>
      </w:r>
    </w:p>
    <w:p>
      <w:r>
        <w:t xml:space="preserve">Fahrland, Groß Glienicke, Marquardt, Neu Fahrland, Satzkorn und</w:t>
      </w:r>
    </w:p>
    <w:p>
      <w:r>
        <w:t xml:space="preserve">Uetz-Paaren des Amtes Fahrland, Landkreis Potsdam-Mittelmark, werden in die</w:t>
      </w:r>
    </w:p>
    <w:p>
      <w:r>
        <w:t xml:space="preserve">Landeshauptstadt Potsdam eingegliedert.</w:t>
      </w:r>
    </w:p>
    <w:p>
      <w:r>
        <w:t xml:space="preserve">(2) Die Ämter Werder und Fahrland werden aufgelöst.</w:t>
      </w:r>
    </w:p>
    <w:p>
      <w:r>
        <w:t xml:space="preserve">(3) Die Grenzen der Landeshauptstadt Potsdam und des</w:t>
      </w:r>
    </w:p>
    <w:p>
      <w:r>
        <w:t xml:space="preserve">Landkreises Potsdam-Mittelmark werden entsprechend geändert.</w:t>
      </w:r>
    </w:p>
    <w:p>
      <w:r>
        <w:rPr>
          <w:color w:val="555555"/>
          <w:sz w:val="17"/>
        </w:rPr>
        <w:t xml:space="preserve">Zitiervorschlag: § 1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