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3.ExAufhV (Brandenburg) — In-Kraft-Treten</w:t>
      </w:r>
    </w:p>
    <w:p>
      <w:r>
        <w:rPr>
          <w:color w:val="555555"/>
          <w:sz w:val="18"/>
        </w:rPr>
        <w:t xml:space="preserve">Dritte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Rechtsverordnung tritt am 1. Juli 2001 in Kraft.</w:t>
      </w:r>
    </w:p>
    <w:p>
      <w:r>
        <w:t xml:space="preserve">Potsdam, den 11. Februar 2001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3 3.ExAufhV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https://recht.nulegal.eu/gesetze/3.ExAufhV/3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