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2.GemGlG (Brandenburg)</w:t>
      </w:r>
    </w:p>
    <w:p>
      <w:r>
        <w:rPr>
          <w:color w:val="555555"/>
          <w:sz w:val="18"/>
        </w:rPr>
        <w:t xml:space="preserve">Zweites Gemeindegliederungsgesetz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17. November 1992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2 2.GemGlG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https://recht.nulegal.eu/gesetze/2.GemGlG/2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