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2.GemGlG (Brandenburg)</w:t>
      </w:r>
    </w:p>
    <w:p>
      <w:r>
        <w:rPr>
          <w:color w:val="555555"/>
          <w:sz w:val="18"/>
        </w:rPr>
        <w:t xml:space="preserve">Zweites Gemeindegliederungsgesetz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durch den Kreistag des Landkreises Senftenberg mit Wirkung vom 6.</w:t>
      </w:r>
    </w:p>
    <w:p>
      <w:r>
        <w:t xml:space="preserve">Mai 1990 beschlossene Ausgliederung</w:t>
      </w:r>
    </w:p>
    <w:p>
      <w:r>
        <w:t xml:space="preserve">des Ortsteils Hörlitz/Senftenberg-West (heute Gemeinde Hörlitz)</w:t>
      </w:r>
    </w:p>
    <w:p>
      <w:r>
        <w:t xml:space="preserve">aus der Stadt Senftenberg,</w:t>
      </w:r>
    </w:p>
    <w:p>
      <w:r>
        <w:t xml:space="preserve">der Gemeinde Allmosen aus der Gemeinde Bahnsdorf,</w:t>
      </w:r>
    </w:p>
    <w:p>
      <w:r>
        <w:t xml:space="preserve">der Gemeinde Lindenau aus der Gemeinde Tettau,</w:t>
      </w:r>
    </w:p>
    <w:p>
      <w:r>
        <w:t xml:space="preserve">der Gemeinde Guteborn aus der Gemeinde Schwarzbach,</w:t>
      </w:r>
    </w:p>
    <w:p>
      <w:r>
        <w:t xml:space="preserve">der Gemeinde Niemtsch aus der Gemeinde Brieske,</w:t>
      </w:r>
    </w:p>
    <w:p>
      <w:r>
        <w:t xml:space="preserve">der Gemeinde Meuro aus der Gemeinde Drochow</w:t>
      </w:r>
    </w:p>
    <w:p>
      <w:r>
        <w:t xml:space="preserve">ist rechtswirksam.</w:t>
      </w:r>
    </w:p>
    <w:p>
      <w:r>
        <w:t xml:space="preserve">(2) Bei Zweifeln über den Verlauf der Gemeindegrenzen entscheidet der</w:t>
      </w:r>
    </w:p>
    <w:p>
      <w:r>
        <w:t xml:space="preserve">zuständige Landrat als Rechtsaufsichtsbehörde nach Anhörung der</w:t>
      </w:r>
    </w:p>
    <w:p>
      <w:r>
        <w:t xml:space="preserve">betroffenen Gemeinden und der zuständigen Katasterbehörde.</w:t>
      </w:r>
    </w:p>
    <w:p>
      <w:r>
        <w:rPr>
          <w:color w:val="555555"/>
          <w:sz w:val="17"/>
        </w:rPr>
        <w:t xml:space="preserve">Zitiervorschlag: § 1 2.GemGlG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https://recht.nulegal.eu/gesetze/2.GemGlG/1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